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harts/style3.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hart3.xml" ContentType="application/vnd.openxmlformats-officedocument.drawingml.chart+xml"/>
  <Override PartName="/word/charts/colors2.xml" ContentType="application/vnd.ms-office.chartcolorstyle+xml"/>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78424634"/>
        <w:docPartObj>
          <w:docPartGallery w:val="Cover Pages"/>
          <w:docPartUnique/>
        </w:docPartObj>
      </w:sdtPr>
      <w:sdtEndPr>
        <w:rPr>
          <w:lang w:val="en-US"/>
        </w:rPr>
      </w:sdtEndPr>
      <w:sdtContent>
        <w:p w14:paraId="3FEA9711" w14:textId="77777777" w:rsidR="00661244" w:rsidRDefault="00661244">
          <w:r>
            <w:rPr>
              <w:noProof/>
            </w:rPr>
            <mc:AlternateContent>
              <mc:Choice Requires="wpg">
                <w:drawing>
                  <wp:anchor distT="0" distB="0" distL="114300" distR="114300" simplePos="0" relativeHeight="251659264" behindDoc="1" locked="0" layoutInCell="1" allowOverlap="1" wp14:anchorId="25B24ECE" wp14:editId="200DADEE">
                    <wp:simplePos x="0" y="0"/>
                    <wp:positionH relativeFrom="page">
                      <wp:align>center</wp:align>
                    </wp:positionH>
                    <wp:positionV relativeFrom="page">
                      <wp:align>center</wp:align>
                    </wp:positionV>
                    <wp:extent cx="6864824" cy="9123528"/>
                    <wp:effectExtent l="0" t="0" r="254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9D7EB" w14:textId="0B6D26A6" w:rsidR="00E9444C" w:rsidRPr="00E9444C" w:rsidRDefault="00E9444C" w:rsidP="00E9444C">
                                  <w:pPr>
                                    <w:rPr>
                                      <w:rFonts w:ascii="Times New Roman" w:eastAsia="Times New Roman" w:hAnsi="Times New Roman" w:cs="Times New Roman"/>
                                    </w:rPr>
                                  </w:pPr>
                                  <w:r w:rsidRPr="00E9444C">
                                    <w:rPr>
                                      <w:rFonts w:ascii="Times New Roman" w:eastAsia="Times New Roman" w:hAnsi="Times New Roman" w:cs="Times New Roman"/>
                                    </w:rPr>
                                    <w:fldChar w:fldCharType="begin"/>
                                  </w:r>
                                  <w:r w:rsidRPr="00E9444C">
                                    <w:rPr>
                                      <w:rFonts w:ascii="Times New Roman" w:eastAsia="Times New Roman" w:hAnsi="Times New Roman" w:cs="Times New Roman"/>
                                    </w:rPr>
                                    <w:instrText xml:space="preserve"> INCLUDEPICTURE "/var/folders/95/m5rg56v95qz42hyng22j98c00000gn/T/com.microsoft.Word/WebArchiveCopyPasteTempFiles/nmbu_logo_eng_rgb.gif" \* MERGEFORMATINET </w:instrText>
                                  </w:r>
                                  <w:r w:rsidRPr="00E9444C">
                                    <w:rPr>
                                      <w:rFonts w:ascii="Times New Roman" w:eastAsia="Times New Roman" w:hAnsi="Times New Roman" w:cs="Times New Roman"/>
                                    </w:rPr>
                                    <w:fldChar w:fldCharType="separate"/>
                                  </w:r>
                                  <w:r w:rsidRPr="00E9444C">
                                    <w:rPr>
                                      <w:rFonts w:ascii="Times New Roman" w:eastAsia="Times New Roman" w:hAnsi="Times New Roman" w:cs="Times New Roman"/>
                                      <w:noProof/>
                                    </w:rPr>
                                    <w:drawing>
                                      <wp:inline distT="0" distB="0" distL="0" distR="0" wp14:anchorId="75705F7E" wp14:editId="730C5B45">
                                        <wp:extent cx="1968138" cy="809296"/>
                                        <wp:effectExtent l="0" t="0" r="635" b="3810"/>
                                        <wp:docPr id="18" name="Picture 18" descr="/var/folders/95/m5rg56v95qz42hyng22j98c00000gn/T/com.microsoft.Word/WebArchiveCopyPasteTempFiles/nmbu_logo_eng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95/m5rg56v95qz42hyng22j98c00000gn/T/com.microsoft.Word/WebArchiveCopyPasteTempFiles/nmbu_logo_eng_rg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1330" cy="818833"/>
                                                </a:xfrm>
                                                <a:prstGeom prst="rect">
                                                  <a:avLst/>
                                                </a:prstGeom>
                                                <a:noFill/>
                                                <a:ln>
                                                  <a:noFill/>
                                                </a:ln>
                                              </pic:spPr>
                                            </pic:pic>
                                          </a:graphicData>
                                        </a:graphic>
                                      </wp:inline>
                                    </w:drawing>
                                  </w:r>
                                  <w:r w:rsidRPr="00E9444C">
                                    <w:rPr>
                                      <w:rFonts w:ascii="Times New Roman" w:eastAsia="Times New Roman" w:hAnsi="Times New Roman" w:cs="Times New Roman"/>
                                    </w:rPr>
                                    <w:fldChar w:fldCharType="end"/>
                                  </w:r>
                                </w:p>
                                <w:p w14:paraId="5F8C2FAB" w14:textId="77777777" w:rsidR="00E9444C" w:rsidRDefault="00E9444C" w:rsidP="00E944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136006645"/>
                                    <w:dataBinding w:prefixMappings="xmlns:ns0='http://purl.org/dc/elements/1.1/' xmlns:ns1='http://schemas.openxmlformats.org/package/2006/metadata/core-properties' " w:xpath="/ns1:coreProperties[1]/ns0:creator[1]" w:storeItemID="{6C3C8BC8-F283-45AE-878A-BAB7291924A1}"/>
                                    <w:text/>
                                  </w:sdtPr>
                                  <w:sdtEndPr/>
                                  <w:sdtContent>
                                    <w:p w14:paraId="40EFBEF8" w14:textId="281DD051" w:rsidR="00661244" w:rsidRDefault="00661244">
                                      <w:pPr>
                                        <w:pStyle w:val="NoSpacing"/>
                                        <w:spacing w:before="120"/>
                                        <w:jc w:val="center"/>
                                        <w:rPr>
                                          <w:color w:val="FFFFFF" w:themeColor="background1"/>
                                        </w:rPr>
                                      </w:pPr>
                                      <w:r>
                                        <w:rPr>
                                          <w:color w:val="FFFFFF" w:themeColor="background1"/>
                                        </w:rPr>
                                        <w:t>William Christoffer Rudolph-Lund</w:t>
                                      </w:r>
                                    </w:p>
                                  </w:sdtContent>
                                </w:sdt>
                                <w:p w14:paraId="487DFA59" w14:textId="423E7F28" w:rsidR="00661244" w:rsidRDefault="007F0BC5">
                                  <w:pPr>
                                    <w:pStyle w:val="NoSpacing"/>
                                    <w:spacing w:before="120"/>
                                    <w:jc w:val="center"/>
                                    <w:rPr>
                                      <w:color w:val="FFFFFF" w:themeColor="background1"/>
                                    </w:rPr>
                                  </w:pPr>
                                  <w:sdt>
                                    <w:sdtPr>
                                      <w:rPr>
                                        <w:caps/>
                                        <w:color w:val="FFFFFF" w:themeColor="background1"/>
                                      </w:rPr>
                                      <w:alias w:val="Company"/>
                                      <w:tag w:val=""/>
                                      <w:id w:val="971792139"/>
                                      <w:showingPlcHdr/>
                                      <w:dataBinding w:prefixMappings="xmlns:ns0='http://schemas.openxmlformats.org/officeDocument/2006/extended-properties' " w:xpath="/ns0:Properties[1]/ns0:Company[1]" w:storeItemID="{6668398D-A668-4E3E-A5EB-62B293D839F1}"/>
                                      <w:text/>
                                    </w:sdtPr>
                                    <w:sdtEndPr/>
                                    <w:sdtContent>
                                      <w:r w:rsidR="00661244">
                                        <w:rPr>
                                          <w:caps/>
                                          <w:color w:val="FFFFFF" w:themeColor="background1"/>
                                        </w:rPr>
                                        <w:t xml:space="preserve">     </w:t>
                                      </w:r>
                                    </w:sdtContent>
                                  </w:sdt>
                                  <w:r w:rsidR="00661244">
                                    <w:rPr>
                                      <w:caps/>
                                      <w:color w:val="FFFFFF" w:themeColor="background1"/>
                                    </w:rPr>
                                    <w:t>NMBU</w:t>
                                  </w:r>
                                  <w:r w:rsidR="00661244">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1783183223"/>
                                    <w:dataBinding w:prefixMappings="xmlns:ns0='http://purl.org/dc/elements/1.1/' xmlns:ns1='http://schemas.openxmlformats.org/package/2006/metadata/core-properties' " w:xpath="/ns1:coreProperties[1]/ns0:title[1]" w:storeItemID="{6C3C8BC8-F283-45AE-878A-BAB7291924A1}"/>
                                    <w:text/>
                                  </w:sdtPr>
                                  <w:sdtEndPr/>
                                  <w:sdtContent>
                                    <w:p w14:paraId="493AC345" w14:textId="242D8F34" w:rsidR="00661244" w:rsidRPr="00661244" w:rsidRDefault="00661244">
                                      <w:pPr>
                                        <w:pStyle w:val="NoSpacing"/>
                                        <w:jc w:val="center"/>
                                        <w:rPr>
                                          <w:rFonts w:asciiTheme="majorHAnsi" w:eastAsiaTheme="majorEastAsia" w:hAnsiTheme="majorHAnsi" w:cstheme="majorBidi"/>
                                          <w:caps/>
                                          <w:color w:val="4472C4" w:themeColor="accent1"/>
                                          <w:sz w:val="72"/>
                                          <w:szCs w:val="72"/>
                                        </w:rPr>
                                      </w:pPr>
                                      <w:r w:rsidRPr="00661244">
                                        <w:rPr>
                                          <w:rFonts w:asciiTheme="majorHAnsi" w:eastAsiaTheme="majorEastAsia" w:hAnsiTheme="majorHAnsi" w:cstheme="majorBidi"/>
                                          <w:caps/>
                                          <w:color w:val="4472C4" w:themeColor="accent1"/>
                                          <w:sz w:val="72"/>
                                          <w:szCs w:val="72"/>
                                        </w:rPr>
                                        <w:t xml:space="preserve">Nocturnal far-red treatment led to reduced tip burn in </w:t>
                                      </w:r>
                                      <w:r w:rsidR="003775D9">
                                        <w:rPr>
                                          <w:rFonts w:asciiTheme="majorHAnsi" w:eastAsiaTheme="majorEastAsia" w:hAnsiTheme="majorHAnsi" w:cstheme="majorBidi"/>
                                          <w:caps/>
                                          <w:color w:val="4472C4" w:themeColor="accent1"/>
                                          <w:sz w:val="72"/>
                                          <w:szCs w:val="72"/>
                                        </w:rPr>
                                        <w:t xml:space="preserve">CRISPI </w:t>
                                      </w:r>
                                      <w:r w:rsidRPr="00661244">
                                        <w:rPr>
                                          <w:rFonts w:asciiTheme="majorHAnsi" w:eastAsiaTheme="majorEastAsia" w:hAnsiTheme="majorHAnsi" w:cstheme="majorBidi"/>
                                          <w:caps/>
                                          <w:color w:val="4472C4" w:themeColor="accent1"/>
                                          <w:sz w:val="72"/>
                                          <w:szCs w:val="72"/>
                                        </w:rPr>
                                        <w:t>lettuce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5B24ECE"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4472c4 [3204]" stroked="f" strokeweight="1pt">
                      <v:textbox>
                        <w:txbxContent>
                          <w:p w14:paraId="0419D7EB" w14:textId="0B6D26A6" w:rsidR="00E9444C" w:rsidRPr="00E9444C" w:rsidRDefault="00E9444C" w:rsidP="00E9444C">
                            <w:pPr>
                              <w:rPr>
                                <w:rFonts w:ascii="Times New Roman" w:eastAsia="Times New Roman" w:hAnsi="Times New Roman" w:cs="Times New Roman"/>
                              </w:rPr>
                            </w:pPr>
                            <w:r w:rsidRPr="00E9444C">
                              <w:rPr>
                                <w:rFonts w:ascii="Times New Roman" w:eastAsia="Times New Roman" w:hAnsi="Times New Roman" w:cs="Times New Roman"/>
                              </w:rPr>
                              <w:fldChar w:fldCharType="begin"/>
                            </w:r>
                            <w:r w:rsidRPr="00E9444C">
                              <w:rPr>
                                <w:rFonts w:ascii="Times New Roman" w:eastAsia="Times New Roman" w:hAnsi="Times New Roman" w:cs="Times New Roman"/>
                              </w:rPr>
                              <w:instrText xml:space="preserve"> INCLUDEPICTURE "/var/folders/95/m5rg56v95qz42hyng22j98c00000gn/T/com.microsoft.Word/WebArchiveCopyPasteTempFiles/nmbu_logo_eng_rgb.gif" \* MERGEFORMATINET </w:instrText>
                            </w:r>
                            <w:r w:rsidRPr="00E9444C">
                              <w:rPr>
                                <w:rFonts w:ascii="Times New Roman" w:eastAsia="Times New Roman" w:hAnsi="Times New Roman" w:cs="Times New Roman"/>
                              </w:rPr>
                              <w:fldChar w:fldCharType="separate"/>
                            </w:r>
                            <w:r w:rsidRPr="00E9444C">
                              <w:rPr>
                                <w:rFonts w:ascii="Times New Roman" w:eastAsia="Times New Roman" w:hAnsi="Times New Roman" w:cs="Times New Roman"/>
                                <w:noProof/>
                              </w:rPr>
                              <w:drawing>
                                <wp:inline distT="0" distB="0" distL="0" distR="0" wp14:anchorId="75705F7E" wp14:editId="730C5B45">
                                  <wp:extent cx="1968138" cy="809296"/>
                                  <wp:effectExtent l="0" t="0" r="635" b="3810"/>
                                  <wp:docPr id="18" name="Picture 18" descr="/var/folders/95/m5rg56v95qz42hyng22j98c00000gn/T/com.microsoft.Word/WebArchiveCopyPasteTempFiles/nmbu_logo_eng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95/m5rg56v95qz42hyng22j98c00000gn/T/com.microsoft.Word/WebArchiveCopyPasteTempFiles/nmbu_logo_eng_rg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1330" cy="818833"/>
                                          </a:xfrm>
                                          <a:prstGeom prst="rect">
                                            <a:avLst/>
                                          </a:prstGeom>
                                          <a:noFill/>
                                          <a:ln>
                                            <a:noFill/>
                                          </a:ln>
                                        </pic:spPr>
                                      </pic:pic>
                                    </a:graphicData>
                                  </a:graphic>
                                </wp:inline>
                              </w:drawing>
                            </w:r>
                            <w:r w:rsidRPr="00E9444C">
                              <w:rPr>
                                <w:rFonts w:ascii="Times New Roman" w:eastAsia="Times New Roman" w:hAnsi="Times New Roman" w:cs="Times New Roman"/>
                              </w:rPr>
                              <w:fldChar w:fldCharType="end"/>
                            </w:r>
                          </w:p>
                          <w:p w14:paraId="5F8C2FAB" w14:textId="77777777" w:rsidR="00E9444C" w:rsidRDefault="00E9444C" w:rsidP="00E9444C">
                            <w:pPr>
                              <w:jc w:val="center"/>
                            </w:pPr>
                          </w:p>
                        </w:txbxContent>
                      </v:textbox>
                    </v:rec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4472c4 [3204]" stroked="f" strokeweight="1pt">
                      <v:textbox inset="36pt,57.6pt,36pt,36pt">
                        <w:txbxContent>
                          <w:sdt>
                            <w:sdtPr>
                              <w:rPr>
                                <w:color w:val="FFFFFF" w:themeColor="background1"/>
                              </w:rPr>
                              <w:alias w:val="Author"/>
                              <w:tag w:val=""/>
                              <w:id w:val="136006645"/>
                              <w:dataBinding w:prefixMappings="xmlns:ns0='http://purl.org/dc/elements/1.1/' xmlns:ns1='http://schemas.openxmlformats.org/package/2006/metadata/core-properties' " w:xpath="/ns1:coreProperties[1]/ns0:creator[1]" w:storeItemID="{6C3C8BC8-F283-45AE-878A-BAB7291924A1}"/>
                              <w:text/>
                            </w:sdtPr>
                            <w:sdtEndPr/>
                            <w:sdtContent>
                              <w:p w14:paraId="40EFBEF8" w14:textId="281DD051" w:rsidR="00661244" w:rsidRDefault="00661244">
                                <w:pPr>
                                  <w:pStyle w:val="NoSpacing"/>
                                  <w:spacing w:before="120"/>
                                  <w:jc w:val="center"/>
                                  <w:rPr>
                                    <w:color w:val="FFFFFF" w:themeColor="background1"/>
                                  </w:rPr>
                                </w:pPr>
                                <w:r>
                                  <w:rPr>
                                    <w:color w:val="FFFFFF" w:themeColor="background1"/>
                                  </w:rPr>
                                  <w:t>William Christoffer Rudolph-Lund</w:t>
                                </w:r>
                              </w:p>
                            </w:sdtContent>
                          </w:sdt>
                          <w:p w14:paraId="487DFA59" w14:textId="423E7F28" w:rsidR="00661244" w:rsidRDefault="007F0BC5">
                            <w:pPr>
                              <w:pStyle w:val="NoSpacing"/>
                              <w:spacing w:before="120"/>
                              <w:jc w:val="center"/>
                              <w:rPr>
                                <w:color w:val="FFFFFF" w:themeColor="background1"/>
                              </w:rPr>
                            </w:pPr>
                            <w:sdt>
                              <w:sdtPr>
                                <w:rPr>
                                  <w:caps/>
                                  <w:color w:val="FFFFFF" w:themeColor="background1"/>
                                </w:rPr>
                                <w:alias w:val="Company"/>
                                <w:tag w:val=""/>
                                <w:id w:val="971792139"/>
                                <w:showingPlcHdr/>
                                <w:dataBinding w:prefixMappings="xmlns:ns0='http://schemas.openxmlformats.org/officeDocument/2006/extended-properties' " w:xpath="/ns0:Properties[1]/ns0:Company[1]" w:storeItemID="{6668398D-A668-4E3E-A5EB-62B293D839F1}"/>
                                <w:text/>
                              </w:sdtPr>
                              <w:sdtEndPr/>
                              <w:sdtContent>
                                <w:r w:rsidR="00661244">
                                  <w:rPr>
                                    <w:caps/>
                                    <w:color w:val="FFFFFF" w:themeColor="background1"/>
                                  </w:rPr>
                                  <w:t xml:space="preserve">     </w:t>
                                </w:r>
                              </w:sdtContent>
                            </w:sdt>
                            <w:r w:rsidR="00661244">
                              <w:rPr>
                                <w:caps/>
                                <w:color w:val="FFFFFF" w:themeColor="background1"/>
                              </w:rPr>
                              <w:t>NMBU</w:t>
                            </w:r>
                            <w:r w:rsidR="00661244">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1783183223"/>
                              <w:dataBinding w:prefixMappings="xmlns:ns0='http://purl.org/dc/elements/1.1/' xmlns:ns1='http://schemas.openxmlformats.org/package/2006/metadata/core-properties' " w:xpath="/ns1:coreProperties[1]/ns0:title[1]" w:storeItemID="{6C3C8BC8-F283-45AE-878A-BAB7291924A1}"/>
                              <w:text/>
                            </w:sdtPr>
                            <w:sdtEndPr/>
                            <w:sdtContent>
                              <w:p w14:paraId="493AC345" w14:textId="242D8F34" w:rsidR="00661244" w:rsidRPr="00661244" w:rsidRDefault="00661244">
                                <w:pPr>
                                  <w:pStyle w:val="NoSpacing"/>
                                  <w:jc w:val="center"/>
                                  <w:rPr>
                                    <w:rFonts w:asciiTheme="majorHAnsi" w:eastAsiaTheme="majorEastAsia" w:hAnsiTheme="majorHAnsi" w:cstheme="majorBidi"/>
                                    <w:caps/>
                                    <w:color w:val="4472C4" w:themeColor="accent1"/>
                                    <w:sz w:val="72"/>
                                    <w:szCs w:val="72"/>
                                  </w:rPr>
                                </w:pPr>
                                <w:r w:rsidRPr="00661244">
                                  <w:rPr>
                                    <w:rFonts w:asciiTheme="majorHAnsi" w:eastAsiaTheme="majorEastAsia" w:hAnsiTheme="majorHAnsi" w:cstheme="majorBidi"/>
                                    <w:caps/>
                                    <w:color w:val="4472C4" w:themeColor="accent1"/>
                                    <w:sz w:val="72"/>
                                    <w:szCs w:val="72"/>
                                  </w:rPr>
                                  <w:t xml:space="preserve">Nocturnal far-red treatment led to reduced tip burn in </w:t>
                                </w:r>
                                <w:r w:rsidR="003775D9">
                                  <w:rPr>
                                    <w:rFonts w:asciiTheme="majorHAnsi" w:eastAsiaTheme="majorEastAsia" w:hAnsiTheme="majorHAnsi" w:cstheme="majorBidi"/>
                                    <w:caps/>
                                    <w:color w:val="4472C4" w:themeColor="accent1"/>
                                    <w:sz w:val="72"/>
                                    <w:szCs w:val="72"/>
                                  </w:rPr>
                                  <w:t xml:space="preserve">CRISPI </w:t>
                                </w:r>
                                <w:r w:rsidRPr="00661244">
                                  <w:rPr>
                                    <w:rFonts w:asciiTheme="majorHAnsi" w:eastAsiaTheme="majorEastAsia" w:hAnsiTheme="majorHAnsi" w:cstheme="majorBidi"/>
                                    <w:caps/>
                                    <w:color w:val="4472C4" w:themeColor="accent1"/>
                                    <w:sz w:val="72"/>
                                    <w:szCs w:val="72"/>
                                  </w:rPr>
                                  <w:t>lettuce</w:t>
                                </w:r>
                              </w:p>
                            </w:sdtContent>
                          </w:sdt>
                        </w:txbxContent>
                      </v:textbox>
                    </v:shape>
                    <w10:wrap anchorx="page" anchory="page"/>
                  </v:group>
                </w:pict>
              </mc:Fallback>
            </mc:AlternateContent>
          </w:r>
        </w:p>
        <w:p w14:paraId="4B78F667" w14:textId="7C2FF18D" w:rsidR="00661244" w:rsidRDefault="00AF5412">
          <w:pPr>
            <w:rPr>
              <w:lang w:val="en-US"/>
            </w:rPr>
          </w:pPr>
          <w:r w:rsidRPr="00661244">
            <w:rPr>
              <w:noProof/>
            </w:rPr>
            <w:drawing>
              <wp:anchor distT="0" distB="0" distL="114300" distR="114300" simplePos="0" relativeHeight="251682816" behindDoc="0" locked="0" layoutInCell="1" allowOverlap="1" wp14:anchorId="45A815E5" wp14:editId="26D07DB4">
                <wp:simplePos x="0" y="0"/>
                <wp:positionH relativeFrom="column">
                  <wp:posOffset>53340</wp:posOffset>
                </wp:positionH>
                <wp:positionV relativeFrom="paragraph">
                  <wp:posOffset>5055235</wp:posOffset>
                </wp:positionV>
                <wp:extent cx="3590290" cy="2031365"/>
                <wp:effectExtent l="4762" t="0" r="0" b="0"/>
                <wp:wrapThrough wrapText="bothSides">
                  <wp:wrapPolygon edited="0">
                    <wp:start x="29" y="21651"/>
                    <wp:lineTo x="21499" y="21651"/>
                    <wp:lineTo x="21499" y="179"/>
                    <wp:lineTo x="29" y="179"/>
                    <wp:lineTo x="29" y="21651"/>
                  </wp:wrapPolygon>
                </wp:wrapThrough>
                <wp:docPr id="8" name="Picture 4">
                  <a:extLst xmlns:a="http://schemas.openxmlformats.org/drawingml/2006/main">
                    <a:ext uri="{FF2B5EF4-FFF2-40B4-BE49-F238E27FC236}">
                      <a16:creationId xmlns:a16="http://schemas.microsoft.com/office/drawing/2014/main" id="{E1A58ECC-871C-E745-B510-FC131A52A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1A58ECC-871C-E745-B510-FC131A52A51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90290" cy="2031365"/>
                        </a:xfrm>
                        <a:prstGeom prst="rect">
                          <a:avLst/>
                        </a:prstGeom>
                      </pic:spPr>
                    </pic:pic>
                  </a:graphicData>
                </a:graphic>
                <wp14:sizeRelH relativeFrom="page">
                  <wp14:pctWidth>0</wp14:pctWidth>
                </wp14:sizeRelH>
                <wp14:sizeRelV relativeFrom="page">
                  <wp14:pctHeight>0</wp14:pctHeight>
                </wp14:sizeRelV>
              </wp:anchor>
            </w:drawing>
          </w:r>
          <w:r w:rsidRPr="00661244">
            <w:rPr>
              <w:noProof/>
            </w:rPr>
            <w:drawing>
              <wp:anchor distT="0" distB="0" distL="114300" distR="114300" simplePos="0" relativeHeight="251680768" behindDoc="0" locked="0" layoutInCell="1" allowOverlap="1" wp14:anchorId="16DD97A5" wp14:editId="793EDD4E">
                <wp:simplePos x="0" y="0"/>
                <wp:positionH relativeFrom="column">
                  <wp:posOffset>2261870</wp:posOffset>
                </wp:positionH>
                <wp:positionV relativeFrom="paragraph">
                  <wp:posOffset>5031740</wp:posOffset>
                </wp:positionV>
                <wp:extent cx="3602990" cy="2081530"/>
                <wp:effectExtent l="0" t="1270" r="2540" b="2540"/>
                <wp:wrapThrough wrapText="bothSides">
                  <wp:wrapPolygon edited="0">
                    <wp:start x="-8" y="21587"/>
                    <wp:lineTo x="21539" y="21587"/>
                    <wp:lineTo x="21539" y="105"/>
                    <wp:lineTo x="-8" y="105"/>
                    <wp:lineTo x="-8" y="21587"/>
                  </wp:wrapPolygon>
                </wp:wrapThrough>
                <wp:docPr id="9" name="Picture 4">
                  <a:extLst xmlns:a="http://schemas.openxmlformats.org/drawingml/2006/main">
                    <a:ext uri="{FF2B5EF4-FFF2-40B4-BE49-F238E27FC236}">
                      <a16:creationId xmlns:a16="http://schemas.microsoft.com/office/drawing/2014/main" id="{5F1466DF-E191-BB4C-866C-51F4079F8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F1466DF-E191-BB4C-866C-51F4079F86FC}"/>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2646" b="2"/>
                        <a:stretch/>
                      </pic:blipFill>
                      <pic:spPr>
                        <a:xfrm rot="5400000">
                          <a:off x="0" y="0"/>
                          <a:ext cx="3602990" cy="2081530"/>
                        </a:xfrm>
                        <a:prstGeom prst="rect">
                          <a:avLst/>
                        </a:prstGeom>
                      </pic:spPr>
                    </pic:pic>
                  </a:graphicData>
                </a:graphic>
                <wp14:sizeRelH relativeFrom="page">
                  <wp14:pctWidth>0</wp14:pctWidth>
                </wp14:sizeRelH>
                <wp14:sizeRelV relativeFrom="page">
                  <wp14:pctHeight>0</wp14:pctHeight>
                </wp14:sizeRelV>
              </wp:anchor>
            </w:drawing>
          </w:r>
          <w:r w:rsidR="00661244">
            <w:rPr>
              <w:lang w:val="en-US"/>
            </w:rPr>
            <w:br w:type="page"/>
          </w:r>
        </w:p>
      </w:sdtContent>
    </w:sdt>
    <w:p w14:paraId="620F83F6" w14:textId="45CE2FB3" w:rsidR="001A731B" w:rsidRDefault="001A731B">
      <w:pPr>
        <w:rPr>
          <w:b/>
          <w:lang w:val="en-US"/>
        </w:rPr>
      </w:pPr>
      <w:r>
        <w:rPr>
          <w:b/>
          <w:lang w:val="en-US"/>
        </w:rPr>
        <w:lastRenderedPageBreak/>
        <w:t>Abstract:</w:t>
      </w:r>
    </w:p>
    <w:p w14:paraId="1208BC7F" w14:textId="77777777" w:rsidR="006A0516" w:rsidRDefault="006A0516">
      <w:pPr>
        <w:rPr>
          <w:b/>
          <w:lang w:val="en-US"/>
        </w:rPr>
      </w:pPr>
    </w:p>
    <w:p w14:paraId="599460B4" w14:textId="0834E4D4" w:rsidR="00472177" w:rsidRPr="006A0516" w:rsidRDefault="00FF1C86" w:rsidP="00FF1C86">
      <w:pPr>
        <w:rPr>
          <w:i/>
          <w:sz w:val="28"/>
          <w:szCs w:val="28"/>
          <w:lang w:val="en-US"/>
        </w:rPr>
      </w:pPr>
      <w:r w:rsidRPr="008D0DC3">
        <w:rPr>
          <w:i/>
          <w:sz w:val="28"/>
          <w:szCs w:val="28"/>
          <w:lang w:val="en-US"/>
        </w:rPr>
        <w:t xml:space="preserve">Towards </w:t>
      </w:r>
      <w:r w:rsidRPr="006A0516">
        <w:rPr>
          <w:i/>
          <w:sz w:val="28"/>
          <w:szCs w:val="28"/>
          <w:lang w:val="en-US"/>
        </w:rPr>
        <w:t xml:space="preserve">the </w:t>
      </w:r>
      <w:r w:rsidRPr="008D0DC3">
        <w:rPr>
          <w:i/>
          <w:sz w:val="28"/>
          <w:szCs w:val="28"/>
          <w:lang w:val="en-US"/>
        </w:rPr>
        <w:t xml:space="preserve">year 2050 it is estimated that the </w:t>
      </w:r>
      <w:r w:rsidRPr="006A0516">
        <w:rPr>
          <w:i/>
          <w:sz w:val="28"/>
          <w:szCs w:val="28"/>
          <w:lang w:val="en-US"/>
        </w:rPr>
        <w:t xml:space="preserve">global </w:t>
      </w:r>
      <w:r w:rsidRPr="008D0DC3">
        <w:rPr>
          <w:i/>
          <w:sz w:val="28"/>
          <w:szCs w:val="28"/>
          <w:lang w:val="en-US"/>
        </w:rPr>
        <w:t xml:space="preserve">population </w:t>
      </w:r>
      <w:r w:rsidRPr="006A0516">
        <w:rPr>
          <w:i/>
          <w:sz w:val="28"/>
          <w:szCs w:val="28"/>
          <w:lang w:val="en-US"/>
        </w:rPr>
        <w:t xml:space="preserve">will number </w:t>
      </w:r>
      <w:r w:rsidRPr="008D0DC3">
        <w:rPr>
          <w:i/>
          <w:sz w:val="28"/>
          <w:szCs w:val="28"/>
          <w:lang w:val="en-US"/>
        </w:rPr>
        <w:t xml:space="preserve">close to 9,1 billion people and that </w:t>
      </w:r>
      <w:r w:rsidRPr="006A0516">
        <w:rPr>
          <w:i/>
          <w:sz w:val="28"/>
          <w:szCs w:val="28"/>
          <w:lang w:val="en-US"/>
        </w:rPr>
        <w:t xml:space="preserve">net </w:t>
      </w:r>
      <w:r w:rsidRPr="008D0DC3">
        <w:rPr>
          <w:i/>
          <w:sz w:val="28"/>
          <w:szCs w:val="28"/>
          <w:lang w:val="en-US"/>
        </w:rPr>
        <w:t xml:space="preserve">food production will have to increase by 70 % </w:t>
      </w:r>
      <w:r w:rsidRPr="006A0516">
        <w:rPr>
          <w:i/>
          <w:sz w:val="28"/>
          <w:szCs w:val="28"/>
          <w:lang w:val="en-US"/>
        </w:rPr>
        <w:t>in the period from 2007 to 2050</w:t>
      </w:r>
      <w:r w:rsidRPr="006A0516">
        <w:rPr>
          <w:i/>
          <w:sz w:val="28"/>
          <w:szCs w:val="28"/>
          <w:lang w:val="en-US"/>
        </w:rPr>
        <w:t xml:space="preserve">. </w:t>
      </w:r>
      <w:r w:rsidRPr="006A0516">
        <w:rPr>
          <w:i/>
          <w:sz w:val="28"/>
          <w:szCs w:val="28"/>
          <w:lang w:val="en-US"/>
        </w:rPr>
        <w:t xml:space="preserve">The </w:t>
      </w:r>
      <w:proofErr w:type="gramStart"/>
      <w:r w:rsidRPr="006A0516">
        <w:rPr>
          <w:i/>
          <w:sz w:val="28"/>
          <w:szCs w:val="28"/>
          <w:lang w:val="en-US"/>
        </w:rPr>
        <w:t>three fold</w:t>
      </w:r>
      <w:proofErr w:type="gramEnd"/>
      <w:r w:rsidRPr="006A0516">
        <w:rPr>
          <w:i/>
          <w:sz w:val="28"/>
          <w:szCs w:val="28"/>
          <w:lang w:val="en-US"/>
        </w:rPr>
        <w:t xml:space="preserve"> challenge of producing environmental and social sustainable food, meet the global food demands and feed the world’s poorest people require changes to the way our food is produced, stored, processed and distributed</w:t>
      </w:r>
      <w:r w:rsidRPr="006A0516">
        <w:rPr>
          <w:i/>
          <w:sz w:val="28"/>
          <w:szCs w:val="28"/>
          <w:lang w:val="en-US"/>
        </w:rPr>
        <w:t xml:space="preserve">. </w:t>
      </w:r>
      <w:r w:rsidRPr="008D0DC3">
        <w:rPr>
          <w:i/>
          <w:sz w:val="28"/>
          <w:szCs w:val="28"/>
          <w:lang w:val="en-US"/>
        </w:rPr>
        <w:t>Going forwards it is therefore an emphasi</w:t>
      </w:r>
      <w:bookmarkStart w:id="0" w:name="_GoBack"/>
      <w:bookmarkEnd w:id="0"/>
      <w:r w:rsidRPr="008D0DC3">
        <w:rPr>
          <w:i/>
          <w:sz w:val="28"/>
          <w:szCs w:val="28"/>
          <w:lang w:val="en-US"/>
        </w:rPr>
        <w:t xml:space="preserve">s on good agricultural practices and innovative solutions that can help solve upcoming food challenges. </w:t>
      </w:r>
      <w:r w:rsidR="00687B51" w:rsidRPr="006A0516">
        <w:rPr>
          <w:i/>
          <w:sz w:val="28"/>
          <w:szCs w:val="28"/>
          <w:lang w:val="en-US"/>
        </w:rPr>
        <w:t>One such potential solution is hydroponically-grown fruits and vegetables as they may help to feed the world regardless of available space, soil quality or climate</w:t>
      </w:r>
      <w:r w:rsidR="00687B51" w:rsidRPr="006A0516">
        <w:rPr>
          <w:i/>
          <w:sz w:val="28"/>
          <w:szCs w:val="28"/>
          <w:lang w:val="en-US"/>
        </w:rPr>
        <w:t xml:space="preserve">. </w:t>
      </w:r>
      <w:r w:rsidR="00687B51" w:rsidRPr="006A0516">
        <w:rPr>
          <w:i/>
          <w:sz w:val="28"/>
          <w:szCs w:val="28"/>
          <w:lang w:val="en-US"/>
        </w:rPr>
        <w:t>While fast crop production systems can optimize the amount of produce produced per unit time, a physiological disorder known as tip burn is more prone to occur when the rapidly growing lettuce tips are calcium deficient</w:t>
      </w:r>
      <w:r w:rsidR="00687B51" w:rsidRPr="006A0516">
        <w:rPr>
          <w:i/>
          <w:sz w:val="28"/>
          <w:szCs w:val="28"/>
          <w:lang w:val="en-US"/>
        </w:rPr>
        <w:t xml:space="preserve">. </w:t>
      </w:r>
      <w:r w:rsidR="00472177" w:rsidRPr="006A0516">
        <w:rPr>
          <w:i/>
          <w:sz w:val="28"/>
          <w:szCs w:val="28"/>
          <w:lang w:val="en-US"/>
        </w:rPr>
        <w:t>The high incidence of tip burn can largely be attributed to the increased growth rate and lack of transpiration</w:t>
      </w:r>
    </w:p>
    <w:p w14:paraId="008D382A" w14:textId="74341F23" w:rsidR="00472177" w:rsidRDefault="00472177" w:rsidP="00FF1C86">
      <w:pPr>
        <w:rPr>
          <w:i/>
          <w:sz w:val="28"/>
          <w:szCs w:val="28"/>
          <w:lang w:val="en-US"/>
        </w:rPr>
      </w:pPr>
      <w:r w:rsidRPr="006A0516">
        <w:rPr>
          <w:i/>
          <w:sz w:val="28"/>
          <w:szCs w:val="28"/>
          <w:lang w:val="en-US"/>
        </w:rPr>
        <w:t>Transpiration is the key process of water movement through a plant, it is not only responsible for nutrient transportation but also in cooling down the plant.</w:t>
      </w:r>
      <w:r w:rsidR="00687B51" w:rsidRPr="006A0516">
        <w:rPr>
          <w:i/>
          <w:sz w:val="28"/>
          <w:szCs w:val="28"/>
          <w:lang w:val="en-US"/>
        </w:rPr>
        <w:t xml:space="preserve"> We found that the FR-light treatment significantly reduced outer tip burn in lettuce as well as removing inner tip burn altogether. We speculate that the effects arise from a more open morphology, higher transpiration and nutrient uptake. FR-diodes potentially offer growers an easy and cheap installment in existing growing systems that want to reduce the severity of tip burn. </w:t>
      </w:r>
    </w:p>
    <w:p w14:paraId="0E9B7B1A" w14:textId="7DCE51CF" w:rsidR="006A0516" w:rsidRDefault="006A0516" w:rsidP="00FF1C86">
      <w:pPr>
        <w:rPr>
          <w:i/>
          <w:sz w:val="28"/>
          <w:szCs w:val="28"/>
          <w:lang w:val="en-US"/>
        </w:rPr>
      </w:pPr>
    </w:p>
    <w:p w14:paraId="7B7C867F" w14:textId="0B67DC72" w:rsidR="006A0516" w:rsidRPr="006A0516" w:rsidRDefault="006A0516" w:rsidP="00FF1C86">
      <w:pPr>
        <w:rPr>
          <w:lang w:val="en-US"/>
        </w:rPr>
      </w:pPr>
      <w:r w:rsidRPr="006A0516">
        <w:rPr>
          <w:b/>
          <w:lang w:val="en-US"/>
        </w:rPr>
        <w:t>Key words:</w:t>
      </w:r>
      <w:r>
        <w:rPr>
          <w:b/>
          <w:lang w:val="en-US"/>
        </w:rPr>
        <w:t xml:space="preserve"> </w:t>
      </w:r>
      <w:r>
        <w:rPr>
          <w:lang w:val="en-US"/>
        </w:rPr>
        <w:t>Hydroponics, tip burn, Crispi lettuce, FR-light</w:t>
      </w:r>
    </w:p>
    <w:p w14:paraId="0DBA0757" w14:textId="036468B9" w:rsidR="001A731B" w:rsidRPr="006A0516" w:rsidRDefault="001A731B">
      <w:pPr>
        <w:rPr>
          <w:i/>
          <w:sz w:val="28"/>
          <w:szCs w:val="28"/>
          <w:lang w:val="en-US"/>
        </w:rPr>
      </w:pPr>
    </w:p>
    <w:p w14:paraId="3E122BC4" w14:textId="5A25DEA2" w:rsidR="006A0516" w:rsidRPr="006A0516" w:rsidRDefault="006A0516">
      <w:pPr>
        <w:rPr>
          <w:i/>
          <w:sz w:val="28"/>
          <w:szCs w:val="28"/>
          <w:lang w:val="en-US"/>
        </w:rPr>
      </w:pPr>
    </w:p>
    <w:p w14:paraId="79DAE449" w14:textId="5D74B2E3" w:rsidR="006A0516" w:rsidRDefault="006A0516">
      <w:pPr>
        <w:rPr>
          <w:lang w:val="en-US"/>
        </w:rPr>
      </w:pPr>
    </w:p>
    <w:p w14:paraId="60FF9DBB" w14:textId="49530505" w:rsidR="006A0516" w:rsidRDefault="006A0516">
      <w:pPr>
        <w:rPr>
          <w:lang w:val="en-US"/>
        </w:rPr>
      </w:pPr>
    </w:p>
    <w:p w14:paraId="10F474D9" w14:textId="0D336F1E" w:rsidR="006A0516" w:rsidRDefault="006A0516">
      <w:pPr>
        <w:rPr>
          <w:lang w:val="en-US"/>
        </w:rPr>
      </w:pPr>
    </w:p>
    <w:p w14:paraId="093A93EA" w14:textId="27492C76" w:rsidR="006A0516" w:rsidRDefault="006A0516">
      <w:pPr>
        <w:rPr>
          <w:lang w:val="en-US"/>
        </w:rPr>
      </w:pPr>
    </w:p>
    <w:p w14:paraId="3D3B640A" w14:textId="2A799DD0" w:rsidR="006A0516" w:rsidRDefault="006A0516">
      <w:pPr>
        <w:rPr>
          <w:lang w:val="en-US"/>
        </w:rPr>
      </w:pPr>
    </w:p>
    <w:p w14:paraId="16A807A9" w14:textId="473AA2BB" w:rsidR="006A0516" w:rsidRDefault="006A0516">
      <w:pPr>
        <w:rPr>
          <w:lang w:val="en-US"/>
        </w:rPr>
      </w:pPr>
    </w:p>
    <w:p w14:paraId="2F81AC96" w14:textId="1CC6C95E" w:rsidR="006A0516" w:rsidRDefault="006A0516">
      <w:pPr>
        <w:rPr>
          <w:lang w:val="en-US"/>
        </w:rPr>
      </w:pPr>
    </w:p>
    <w:p w14:paraId="1127CA95" w14:textId="3E9368C8" w:rsidR="006A0516" w:rsidRDefault="006A0516">
      <w:pPr>
        <w:rPr>
          <w:lang w:val="en-US"/>
        </w:rPr>
      </w:pPr>
    </w:p>
    <w:p w14:paraId="38279267" w14:textId="612859C6" w:rsidR="006A0516" w:rsidRDefault="006A0516">
      <w:pPr>
        <w:rPr>
          <w:lang w:val="en-US"/>
        </w:rPr>
      </w:pPr>
    </w:p>
    <w:p w14:paraId="6408F165" w14:textId="4621A22F" w:rsidR="006A0516" w:rsidRDefault="006A0516">
      <w:pPr>
        <w:rPr>
          <w:lang w:val="en-US"/>
        </w:rPr>
      </w:pPr>
    </w:p>
    <w:p w14:paraId="1357AD88" w14:textId="25A906AF" w:rsidR="006A0516" w:rsidRDefault="006A0516">
      <w:pPr>
        <w:rPr>
          <w:lang w:val="en-US"/>
        </w:rPr>
      </w:pPr>
    </w:p>
    <w:p w14:paraId="60723DF7" w14:textId="19C01722" w:rsidR="006A0516" w:rsidRDefault="006A0516">
      <w:pPr>
        <w:rPr>
          <w:lang w:val="en-US"/>
        </w:rPr>
      </w:pPr>
    </w:p>
    <w:p w14:paraId="79442420" w14:textId="462AE958" w:rsidR="006A0516" w:rsidRDefault="006A0516">
      <w:pPr>
        <w:rPr>
          <w:lang w:val="en-US"/>
        </w:rPr>
      </w:pPr>
    </w:p>
    <w:p w14:paraId="7746A969" w14:textId="6CDE162E" w:rsidR="006A0516" w:rsidRDefault="006A0516">
      <w:pPr>
        <w:rPr>
          <w:lang w:val="en-US"/>
        </w:rPr>
      </w:pPr>
    </w:p>
    <w:p w14:paraId="1F05D86D" w14:textId="3E4C8EDC" w:rsidR="006A0516" w:rsidRDefault="006A0516">
      <w:pPr>
        <w:rPr>
          <w:lang w:val="en-US"/>
        </w:rPr>
      </w:pPr>
    </w:p>
    <w:p w14:paraId="3F43ECB4" w14:textId="77777777" w:rsidR="00D813B6" w:rsidRDefault="00D813B6">
      <w:pPr>
        <w:rPr>
          <w:lang w:val="en-US"/>
        </w:rPr>
      </w:pPr>
    </w:p>
    <w:p w14:paraId="3657DDE9" w14:textId="3548A738" w:rsidR="003775D9" w:rsidRPr="000B39FE" w:rsidRDefault="00E9444C">
      <w:pPr>
        <w:rPr>
          <w:b/>
          <w:lang w:val="en-US"/>
        </w:rPr>
      </w:pPr>
      <w:r w:rsidRPr="000B39FE">
        <w:rPr>
          <w:b/>
          <w:lang w:val="en-US"/>
        </w:rPr>
        <w:t>Introduction:</w:t>
      </w:r>
    </w:p>
    <w:p w14:paraId="66538668" w14:textId="579047AB" w:rsidR="00260ED2" w:rsidRDefault="00260ED2" w:rsidP="00D52A23">
      <w:pPr>
        <w:rPr>
          <w:highlight w:val="yellow"/>
          <w:lang w:val="en-US"/>
        </w:rPr>
      </w:pPr>
    </w:p>
    <w:p w14:paraId="798AC822" w14:textId="2A526896" w:rsidR="00D52A23" w:rsidRPr="00786AD8" w:rsidRDefault="00D52A23" w:rsidP="00D52A23">
      <w:pPr>
        <w:rPr>
          <w:lang w:val="en-US"/>
        </w:rPr>
      </w:pPr>
      <w:r w:rsidRPr="008D0DC3">
        <w:rPr>
          <w:lang w:val="en-US"/>
        </w:rPr>
        <w:t xml:space="preserve">Towards </w:t>
      </w:r>
      <w:r w:rsidRPr="00786AD8">
        <w:rPr>
          <w:lang w:val="en-US"/>
        </w:rPr>
        <w:t xml:space="preserve">the </w:t>
      </w:r>
      <w:r w:rsidRPr="008D0DC3">
        <w:rPr>
          <w:lang w:val="en-US"/>
        </w:rPr>
        <w:t xml:space="preserve">year 2050 it is estimated that the </w:t>
      </w:r>
      <w:r w:rsidRPr="00786AD8">
        <w:rPr>
          <w:lang w:val="en-US"/>
        </w:rPr>
        <w:t xml:space="preserve">global </w:t>
      </w:r>
      <w:r w:rsidRPr="008D0DC3">
        <w:rPr>
          <w:lang w:val="en-US"/>
        </w:rPr>
        <w:t xml:space="preserve">population </w:t>
      </w:r>
      <w:r w:rsidRPr="00786AD8">
        <w:rPr>
          <w:lang w:val="en-US"/>
        </w:rPr>
        <w:t xml:space="preserve">will number </w:t>
      </w:r>
      <w:r w:rsidRPr="008D0DC3">
        <w:rPr>
          <w:lang w:val="en-US"/>
        </w:rPr>
        <w:t xml:space="preserve">close to 9,1 billion people and that </w:t>
      </w:r>
      <w:r w:rsidRPr="00786AD8">
        <w:rPr>
          <w:lang w:val="en-US"/>
        </w:rPr>
        <w:t xml:space="preserve">net </w:t>
      </w:r>
      <w:r w:rsidRPr="008D0DC3">
        <w:rPr>
          <w:lang w:val="en-US"/>
        </w:rPr>
        <w:t xml:space="preserve">food production will have to increase by 70 % </w:t>
      </w:r>
      <w:r w:rsidRPr="00786AD8">
        <w:rPr>
          <w:lang w:val="en-US"/>
        </w:rPr>
        <w:t>in the period from 20</w:t>
      </w:r>
      <w:r w:rsidRPr="00786AD8">
        <w:rPr>
          <w:lang w:val="en-US"/>
        </w:rPr>
        <w:t xml:space="preserve">07 to 2050 </w:t>
      </w:r>
      <w:r w:rsidRPr="00786AD8">
        <w:rPr>
          <w:lang w:val="en-US"/>
        </w:rPr>
        <w:fldChar w:fldCharType="begin"/>
      </w:r>
      <w:r w:rsidRPr="00786AD8">
        <w:rPr>
          <w:lang w:val="en-US"/>
        </w:rPr>
        <w:instrText xml:space="preserve"> ADDIN EN.CITE &lt;EndNote&gt;&lt;Cite&gt;&lt;Author&gt;FAO&lt;/Author&gt;&lt;Year&gt;2009&lt;/Year&gt;&lt;RecNum&gt;67&lt;/RecNum&gt;&lt;DisplayText&gt;(FAO, 2009)&lt;/DisplayText&gt;&lt;record&gt;&lt;rec-number&gt;67&lt;/rec-number&gt;&lt;foreign-keys&gt;&lt;key app="EN" db-id="dspdtadx4x2pfnez9rnx9sptetffar9990dd" timestamp="1561220324" guid="1a45034c-64be-4596-9ca5-8d0d65b99c06"&gt;67&lt;/key&gt;&lt;/foreign-keys&gt;&lt;ref-type name="Report"&gt;27&lt;/ref-type&gt;&lt;contributors&gt;&lt;authors&gt;&lt;author&gt;FAO&lt;/author&gt;&lt;/authors&gt;&lt;tertiary-authors&gt;&lt;author&gt;FAO&lt;/author&gt;&lt;/tertiary-authors&gt;&lt;/contributors&gt;&lt;titles&gt;&lt;title&gt;Global agriculture towards 2050&lt;/title&gt;&lt;/titles&gt;&lt;dates&gt;&lt;year&gt;2009&lt;/year&gt;&lt;/dates&gt;&lt;pub-location&gt;Food an Agriculture Organization of the United Nations&lt;/pub-location&gt;&lt;publisher&gt;United Nations&lt;/publisher&gt;&lt;urls&gt;&lt;related-urls&gt;&lt;url&gt;http://www.fao.org/fileadmin/user_upload/lon/HLEF2050_Global_Agriculture.pdf&lt;/url&gt;&lt;/related-urls&gt;&lt;/urls&gt;&lt;access-date&gt;22.06.2019&lt;/access-date&gt;&lt;/record&gt;&lt;/Cite&gt;&lt;/EndNote&gt;</w:instrText>
      </w:r>
      <w:r w:rsidRPr="00786AD8">
        <w:rPr>
          <w:lang w:val="en-US"/>
        </w:rPr>
        <w:fldChar w:fldCharType="separate"/>
      </w:r>
      <w:r w:rsidRPr="00786AD8">
        <w:rPr>
          <w:noProof/>
          <w:lang w:val="en-US"/>
        </w:rPr>
        <w:t>(FAO, 2009)</w:t>
      </w:r>
      <w:r w:rsidRPr="00786AD8">
        <w:rPr>
          <w:lang w:val="en-US"/>
        </w:rPr>
        <w:fldChar w:fldCharType="end"/>
      </w:r>
      <w:r w:rsidRPr="00786AD8">
        <w:rPr>
          <w:lang w:val="en-US"/>
        </w:rPr>
        <w:t xml:space="preserve">. </w:t>
      </w:r>
      <w:r w:rsidR="00C50613" w:rsidRPr="00786AD8">
        <w:rPr>
          <w:lang w:val="en-US"/>
        </w:rPr>
        <w:t>Securing the worlds future food security depends upon increasing food production substantially while shrinking the agriculture´s environmental footprint dramatically</w:t>
      </w:r>
      <w:r w:rsidR="00C50613" w:rsidRPr="00786AD8">
        <w:rPr>
          <w:lang w:val="en-US"/>
        </w:rPr>
        <w:fldChar w:fldCharType="begin"/>
      </w:r>
      <w:r w:rsidR="00C50613" w:rsidRPr="00786AD8">
        <w:rPr>
          <w:lang w:val="en-US"/>
        </w:rPr>
        <w:instrText xml:space="preserve"> ADDIN EN.CITE &lt;EndNote&gt;&lt;Cite&gt;&lt;Author&gt;Ramankutty&lt;/Author&gt;&lt;Year&gt;2011&lt;/Year&gt;&lt;RecNum&gt;68&lt;/RecNum&gt;&lt;DisplayText&gt;(Ramankutty et al., 2011)&lt;/DisplayText&gt;&lt;record&gt;&lt;rec-number&gt;68&lt;/rec-number&gt;&lt;foreign-keys&gt;&lt;key app="EN" db-id="dspdtadx4x2pfnez9rnx9sptetffar9990dd" timestamp="1561913006" guid="e61a73e2-78a1-4110-831a-a52df6c22117"&gt;68&lt;/key&gt;&lt;/foreign-keys&gt;&lt;ref-type name="Journal Article"&gt;17&lt;/ref-type&gt;&lt;contributors&gt;&lt;authors&gt;&lt;author&gt;Ramankutty, Navin&lt;/author&gt;&lt;author&gt;Brauman, Kate A.&lt;/author&gt;&lt;author&gt;Cassidy, Emily S.&lt;/author&gt;&lt;author&gt;Gerber, James S.&lt;/author&gt;&lt;author&gt;Foley, Jonathan A.&lt;/author&gt;&lt;author&gt;Brauman, Kate A.&lt;/author&gt;&lt;author&gt;Cassidy, Emily S.&lt;/author&gt;&lt;author&gt;Gerber, James S.&lt;/author&gt;&lt;author&gt;Johnston, Matt&lt;/author&gt;&lt;author&gt;Mueller, Nathaniel D.&lt;/author&gt;&lt;author&gt;O’Connell, Christine&lt;/author&gt;&lt;author&gt;Ray, Deepak K.&lt;/author&gt;&lt;author&gt;West, Paul C.&lt;/author&gt;&lt;author&gt;Balzer, Christian&lt;/author&gt;&lt;author&gt;Bennett, Elena M.&lt;/author&gt;&lt;author&gt;Carpenter, Stephen R.&lt;/author&gt;&lt;author&gt;Hill, Jason&lt;/author&gt;&lt;author&gt;Monfreda, Chad&lt;/author&gt;&lt;author&gt;Polasky, Stephen&lt;/author&gt;&lt;author&gt;Rockström, Johan&lt;/author&gt;&lt;/authors&gt;&lt;/contributors&gt;&lt;titles&gt;&lt;title&gt;Solutions for a cultivated planet&lt;/title&gt;&lt;secondary-title&gt;Nature.&lt;/secondary-title&gt;&lt;/titles&gt;&lt;periodical&gt;&lt;full-title&gt;Nature.&lt;/full-title&gt;&lt;/periodical&gt;&lt;pages&gt;337-342&lt;/pages&gt;&lt;volume&gt;478&lt;/volume&gt;&lt;number&gt;7369&lt;/number&gt;&lt;dates&gt;&lt;year&gt;2011&lt;/year&gt;&lt;/dates&gt;&lt;pub-location&gt;[London] :&lt;/pub-location&gt;&lt;isbn&gt;0028-0836&lt;/isbn&gt;&lt;urls&gt;&lt;/urls&gt;&lt;electronic-resource-num&gt;10.1038/nature10452&amp;#xD;info:doi/10.1038/nature10452&lt;/electronic-resource-num&gt;&lt;/record&gt;&lt;/Cite&gt;&lt;/EndNote&gt;</w:instrText>
      </w:r>
      <w:r w:rsidR="00C50613" w:rsidRPr="00786AD8">
        <w:rPr>
          <w:lang w:val="en-US"/>
        </w:rPr>
        <w:fldChar w:fldCharType="separate"/>
      </w:r>
      <w:r w:rsidR="00C50613" w:rsidRPr="00786AD8">
        <w:rPr>
          <w:noProof/>
          <w:lang w:val="en-US"/>
        </w:rPr>
        <w:t>(</w:t>
      </w:r>
      <w:proofErr w:type="spellStart"/>
      <w:r w:rsidR="00C50613" w:rsidRPr="00786AD8">
        <w:rPr>
          <w:noProof/>
          <w:lang w:val="en-US"/>
        </w:rPr>
        <w:t>Ramankutty</w:t>
      </w:r>
      <w:proofErr w:type="spellEnd"/>
      <w:r w:rsidR="00C50613" w:rsidRPr="00786AD8">
        <w:rPr>
          <w:noProof/>
          <w:lang w:val="en-US"/>
        </w:rPr>
        <w:t xml:space="preserve"> et al., 2011)</w:t>
      </w:r>
      <w:r w:rsidR="00C50613" w:rsidRPr="00786AD8">
        <w:rPr>
          <w:lang w:val="en-US"/>
        </w:rPr>
        <w:fldChar w:fldCharType="end"/>
      </w:r>
      <w:r w:rsidR="00C50613" w:rsidRPr="00786AD8">
        <w:rPr>
          <w:lang w:val="en-US"/>
        </w:rPr>
        <w:t xml:space="preserve">. The three fold challenge of producing environmental and social sustainable food, meet the global food demands and feed the </w:t>
      </w:r>
      <w:r w:rsidR="00712981" w:rsidRPr="00786AD8">
        <w:rPr>
          <w:lang w:val="en-US"/>
        </w:rPr>
        <w:t>world’s</w:t>
      </w:r>
      <w:r w:rsidR="00C50613" w:rsidRPr="00786AD8">
        <w:rPr>
          <w:lang w:val="en-US"/>
        </w:rPr>
        <w:t xml:space="preserve"> poorest people require changes to the </w:t>
      </w:r>
      <w:r w:rsidR="00C50613" w:rsidRPr="00786AD8">
        <w:rPr>
          <w:lang w:val="en-US"/>
        </w:rPr>
        <w:t>way our food is produced, stored</w:t>
      </w:r>
      <w:r w:rsidR="00C50613" w:rsidRPr="00786AD8">
        <w:rPr>
          <w:lang w:val="en-US"/>
        </w:rPr>
        <w:t xml:space="preserve">, processed and distributed </w:t>
      </w:r>
      <w:r w:rsidR="00C50613" w:rsidRPr="00786AD8">
        <w:rPr>
          <w:lang w:val="en-US"/>
        </w:rPr>
        <w:fldChar w:fldCharType="begin"/>
      </w:r>
      <w:r w:rsidR="00C50613" w:rsidRPr="00786AD8">
        <w:rPr>
          <w:lang w:val="en-US"/>
        </w:rPr>
        <w:instrText xml:space="preserve"> ADDIN EN.CITE &lt;EndNote&gt;&lt;Cite&gt;&lt;Author&gt;Beddington&lt;/Author&gt;&lt;Year&gt;2010&lt;/Year&gt;&lt;RecNum&gt;70&lt;/RecNum&gt;&lt;DisplayText&gt;(Beddington et al., 2010)&lt;/DisplayText&gt;&lt;record&gt;&lt;rec-number&gt;70&lt;/rec-number&gt;&lt;foreign-keys&gt;&lt;key app="EN" db-id="dspdtadx4x2pfnez9rnx9sptetffar9990dd" timestamp="1561915689" guid="8afa00f4-faee-488b-8c46-362b8954c6a0"&gt;70&lt;/key&gt;&lt;/foreign-keys&gt;&lt;ref-type name="Journal Article"&gt;17&lt;/ref-type&gt;&lt;contributors&gt;&lt;authors&gt;&lt;author&gt;Beddington, John R.&lt;/author&gt;&lt;author&gt;Crute, Ian R.&lt;/author&gt;&lt;author&gt;Haddad, Lawrence&lt;/author&gt;&lt;author&gt;Lawrence, David&lt;/author&gt;&lt;author&gt;Godfray, H. C. J.&lt;/author&gt;&lt;author&gt;Beddington, J. R.&lt;/author&gt;&lt;author&gt;Crute, I. R.&lt;/author&gt;&lt;author&gt;Haddad, L.&lt;/author&gt;&lt;author&gt;Lawrence, D.&lt;/author&gt;&lt;author&gt;Muir, J. F.&lt;/author&gt;&lt;author&gt;Pretty, J.&lt;/author&gt;&lt;author&gt;Robinson, S.&lt;/author&gt;&lt;author&gt;Thomas, S. M.&lt;/author&gt;&lt;author&gt;Toulmin, C.&lt;/author&gt;&lt;/authors&gt;&lt;/contributors&gt;&lt;titles&gt;&lt;title&gt;Food Security: The Challenge of Feeding 9 Billion People&lt;/title&gt;&lt;secondary-title&gt;Science&lt;/secondary-title&gt;&lt;/titles&gt;&lt;periodical&gt;&lt;full-title&gt;Science&lt;/full-title&gt;&lt;/periodical&gt;&lt;pages&gt;812-818&lt;/pages&gt;&lt;volume&gt;327&lt;/volume&gt;&lt;number&gt;5967&lt;/number&gt;&lt;dates&gt;&lt;year&gt;2010&lt;/year&gt;&lt;/dates&gt;&lt;pub-location&gt;Washington, D.C.&lt;/pub-location&gt;&lt;isbn&gt;0036-8075&lt;/isbn&gt;&lt;urls&gt;&lt;/urls&gt;&lt;electronic-resource-num&gt;10.1126/science.1185383&amp;#xD;info:doi/10.1126/science.1185383&lt;/electronic-resource-num&gt;&lt;/record&gt;&lt;/Cite&gt;&lt;/EndNote&gt;</w:instrText>
      </w:r>
      <w:r w:rsidR="00C50613" w:rsidRPr="00786AD8">
        <w:rPr>
          <w:lang w:val="en-US"/>
        </w:rPr>
        <w:fldChar w:fldCharType="separate"/>
      </w:r>
      <w:r w:rsidR="00C50613" w:rsidRPr="00786AD8">
        <w:rPr>
          <w:noProof/>
          <w:lang w:val="en-US"/>
        </w:rPr>
        <w:t>(Beddington et al., 2010)</w:t>
      </w:r>
      <w:r w:rsidR="00C50613" w:rsidRPr="00786AD8">
        <w:rPr>
          <w:lang w:val="en-US"/>
        </w:rPr>
        <w:fldChar w:fldCharType="end"/>
      </w:r>
      <w:r w:rsidR="00C50613" w:rsidRPr="00786AD8">
        <w:rPr>
          <w:lang w:val="en-US"/>
        </w:rPr>
        <w:t>. Substantially more food could be produced and purchased if methods were found to close the yield gaps of agricultural production</w:t>
      </w:r>
      <w:r w:rsidR="00783997" w:rsidRPr="00786AD8">
        <w:rPr>
          <w:lang w:val="en-US"/>
        </w:rPr>
        <w:t xml:space="preserve"> </w:t>
      </w:r>
      <w:r w:rsidR="00C50613" w:rsidRPr="00786AD8">
        <w:rPr>
          <w:lang w:val="en-US"/>
        </w:rPr>
        <w:fldChar w:fldCharType="begin"/>
      </w:r>
      <w:r w:rsidR="00C50613" w:rsidRPr="00786AD8">
        <w:rPr>
          <w:lang w:val="en-US"/>
        </w:rPr>
        <w:instrText xml:space="preserve"> ADDIN EN.CITE &lt;EndNote&gt;&lt;Cite&gt;&lt;Author&gt;Beddington&lt;/Author&gt;&lt;Year&gt;2010&lt;/Year&gt;&lt;RecNum&gt;70&lt;/RecNum&gt;&lt;DisplayText&gt;(Beddington et al., 2010)&lt;/DisplayText&gt;&lt;record&gt;&lt;rec-number&gt;70&lt;/rec-number&gt;&lt;foreign-keys&gt;&lt;key app="EN" db-id="dspdtadx4x2pfnez9rnx9sptetffar9990dd" timestamp="1561915689" guid="8afa00f4-faee-488b-8c46-362b8954c6a0"&gt;70&lt;/key&gt;&lt;/foreign-keys&gt;&lt;ref-type name="Journal Article"&gt;17&lt;/ref-type&gt;&lt;contributors&gt;&lt;authors&gt;&lt;author&gt;Beddington, John R.&lt;/author&gt;&lt;author&gt;Crute, Ian R.&lt;/author&gt;&lt;author&gt;Haddad, Lawrence&lt;/author&gt;&lt;author&gt;Lawrence, David&lt;/author&gt;&lt;author&gt;Godfray, H. C. J.&lt;/author&gt;&lt;author&gt;Beddington, J. R.&lt;/author&gt;&lt;author&gt;Crute, I. R.&lt;/author&gt;&lt;author&gt;Haddad, L.&lt;/author&gt;&lt;author&gt;Lawrence, D.&lt;/author&gt;&lt;author&gt;Muir, J. F.&lt;/author&gt;&lt;author&gt;Pretty, J.&lt;/author&gt;&lt;author&gt;Robinson, S.&lt;/author&gt;&lt;author&gt;Thomas, S. M.&lt;/author&gt;&lt;author&gt;Toulmin, C.&lt;/author&gt;&lt;/authors&gt;&lt;/contributors&gt;&lt;titles&gt;&lt;title&gt;Food Security: The Challenge of Feeding 9 Billion People&lt;/title&gt;&lt;secondary-title&gt;Science&lt;/secondary-title&gt;&lt;/titles&gt;&lt;periodical&gt;&lt;full-title&gt;Science&lt;/full-title&gt;&lt;/periodical&gt;&lt;pages&gt;812-818&lt;/pages&gt;&lt;volume&gt;327&lt;/volume&gt;&lt;number&gt;5967&lt;/number&gt;&lt;dates&gt;&lt;year&gt;2010&lt;/year&gt;&lt;/dates&gt;&lt;pub-location&gt;Washington, D.C.&lt;/pub-location&gt;&lt;isbn&gt;0036-8075&lt;/isbn&gt;&lt;urls&gt;&lt;/urls&gt;&lt;electronic-resource-num&gt;10.1126/science.1185383&amp;#xD;info:doi/10.1126/science.1185383&lt;/electronic-resource-num&gt;&lt;/record&gt;&lt;/Cite&gt;&lt;/EndNote&gt;</w:instrText>
      </w:r>
      <w:r w:rsidR="00C50613" w:rsidRPr="00786AD8">
        <w:rPr>
          <w:lang w:val="en-US"/>
        </w:rPr>
        <w:fldChar w:fldCharType="separate"/>
      </w:r>
      <w:r w:rsidR="00C50613" w:rsidRPr="00786AD8">
        <w:rPr>
          <w:noProof/>
          <w:lang w:val="en-US"/>
        </w:rPr>
        <w:t>(Beddington et al., 2010)</w:t>
      </w:r>
      <w:r w:rsidR="00C50613" w:rsidRPr="00786AD8">
        <w:rPr>
          <w:lang w:val="en-US"/>
        </w:rPr>
        <w:fldChar w:fldCharType="end"/>
      </w:r>
      <w:r w:rsidR="00C50613" w:rsidRPr="00786AD8">
        <w:rPr>
          <w:lang w:val="en-US"/>
        </w:rPr>
        <w:t xml:space="preserve">. </w:t>
      </w:r>
      <w:r w:rsidRPr="008D0DC3">
        <w:rPr>
          <w:lang w:val="en-US"/>
        </w:rPr>
        <w:t xml:space="preserve">Going forwards it is therefore an emphasis on good agricultural practices and innovative solutions that can help solve upcoming food challenges. </w:t>
      </w:r>
    </w:p>
    <w:p w14:paraId="1DA770A0" w14:textId="3C123015" w:rsidR="000925A1" w:rsidRPr="00786AD8" w:rsidRDefault="000925A1" w:rsidP="00D52A23">
      <w:pPr>
        <w:rPr>
          <w:lang w:val="en-US"/>
        </w:rPr>
      </w:pPr>
    </w:p>
    <w:p w14:paraId="0D92CB2B" w14:textId="77777777" w:rsidR="00D52A23" w:rsidRPr="00786AD8" w:rsidRDefault="00D52A23" w:rsidP="00D52A23">
      <w:pPr>
        <w:rPr>
          <w:lang w:val="en-US"/>
        </w:rPr>
      </w:pPr>
    </w:p>
    <w:p w14:paraId="3F2C7076" w14:textId="75BF5E99" w:rsidR="00774B4A" w:rsidRDefault="001B3D28" w:rsidP="00774B4A">
      <w:pPr>
        <w:rPr>
          <w:lang w:val="en-US"/>
        </w:rPr>
      </w:pPr>
      <w:r w:rsidRPr="00786AD8">
        <w:rPr>
          <w:lang w:val="en-US"/>
        </w:rPr>
        <w:t xml:space="preserve">One </w:t>
      </w:r>
      <w:r w:rsidR="00D52A23" w:rsidRPr="00786AD8">
        <w:rPr>
          <w:lang w:val="en-US"/>
        </w:rPr>
        <w:t xml:space="preserve">such </w:t>
      </w:r>
      <w:r w:rsidRPr="00786AD8">
        <w:rPr>
          <w:lang w:val="en-US"/>
        </w:rPr>
        <w:t>potential solution is h</w:t>
      </w:r>
      <w:r w:rsidR="001A2510" w:rsidRPr="00786AD8">
        <w:rPr>
          <w:lang w:val="en-US"/>
        </w:rPr>
        <w:t xml:space="preserve">ydroponically-grown fruits and vegetables </w:t>
      </w:r>
      <w:r w:rsidRPr="00786AD8">
        <w:rPr>
          <w:lang w:val="en-US"/>
        </w:rPr>
        <w:t xml:space="preserve">as they </w:t>
      </w:r>
      <w:r w:rsidR="001A2510" w:rsidRPr="00786AD8">
        <w:rPr>
          <w:lang w:val="en-US"/>
        </w:rPr>
        <w:t>may help to feed the world regardless of available space, soil quality or climate</w:t>
      </w:r>
      <w:r w:rsidR="001A2510" w:rsidRPr="00786AD8">
        <w:rPr>
          <w:lang w:val="en-US"/>
        </w:rPr>
        <w:fldChar w:fldCharType="begin"/>
      </w:r>
      <w:r w:rsidR="001A2510" w:rsidRPr="00786AD8">
        <w:rPr>
          <w:lang w:val="en-US"/>
        </w:rPr>
        <w:instrText xml:space="preserve"> ADDIN EN.CITE &lt;EndNote&gt;&lt;Cite&gt;&lt;Author&gt;Drew&lt;/Author&gt;&lt;Year&gt;2013&lt;/Year&gt;&lt;RecNum&gt;61&lt;/RecNum&gt;&lt;DisplayText&gt;(Drew &amp;amp; Stanley, 2013)&lt;/DisplayText&gt;&lt;record&gt;&lt;rec-number&gt;61&lt;/rec-number&gt;&lt;foreign-keys&gt;&lt;key app="EN" db-id="dspdtadx4x2pfnez9rnx9sptetffar9990dd" timestamp="1559590056" guid="15d0f57c-8261-421e-b44d-79de7b2802a7"&gt;61&lt;/key&gt;&lt;/foreign-keys&gt;&lt;ref-type name="Journal Article"&gt;17&lt;/ref-type&gt;&lt;contributors&gt;&lt;authors&gt;&lt;author&gt;Drew, N. Buchanan&lt;/author&gt;&lt;author&gt;Stanley, T. Omaye&lt;/author&gt;&lt;/authors&gt;&lt;/contributors&gt;&lt;titles&gt;&lt;title&gt;Comparative Study of Ascorbic Acid and Tocopherol Concentrations in Hydroponic- and Soil-Grown Lettuces&lt;/title&gt;&lt;secondary-title&gt;Food And Nutrition Sciences&lt;/secondary-title&gt;&lt;/titles&gt;&lt;periodical&gt;&lt;full-title&gt;Food And Nutrition Sciences&lt;/full-title&gt;&lt;/periodical&gt;&lt;pages&gt;1047-1053&lt;/pages&gt;&lt;volume&gt;4&lt;/volume&gt;&lt;number&gt;10&lt;/number&gt;&lt;keywords&gt;&lt;keyword&gt;Hydroponic&lt;/keyword&gt;&lt;keyword&gt;Lettuce&lt;/keyword&gt;&lt;keyword&gt;Ascorbic Acid&lt;/keyword&gt;&lt;keyword&gt;Tocopherol&lt;/keyword&gt;&lt;keyword&gt;Leafy Vegetables&lt;/keyword&gt;&lt;/keywords&gt;&lt;dates&gt;&lt;year&gt;2013&lt;/year&gt;&lt;/dates&gt;&lt;isbn&gt;2157-944x&lt;/isbn&gt;&lt;urls&gt;&lt;/urls&gt;&lt;electronic-resource-num&gt;10.4236/fns.2013.410136&lt;/electronic-resource-num&gt;&lt;/record&gt;&lt;/Cite&gt;&lt;/EndNote&gt;</w:instrText>
      </w:r>
      <w:r w:rsidR="001A2510" w:rsidRPr="00786AD8">
        <w:rPr>
          <w:lang w:val="en-US"/>
        </w:rPr>
        <w:fldChar w:fldCharType="separate"/>
      </w:r>
      <w:r w:rsidR="001A2510" w:rsidRPr="00786AD8">
        <w:rPr>
          <w:noProof/>
          <w:lang w:val="en-US"/>
        </w:rPr>
        <w:t>(Drew &amp; Stanley, 2013)</w:t>
      </w:r>
      <w:r w:rsidR="001A2510" w:rsidRPr="00786AD8">
        <w:rPr>
          <w:lang w:val="en-US"/>
        </w:rPr>
        <w:fldChar w:fldCharType="end"/>
      </w:r>
      <w:r w:rsidR="001A2510" w:rsidRPr="00786AD8">
        <w:rPr>
          <w:lang w:val="en-US"/>
        </w:rPr>
        <w:t xml:space="preserve">. </w:t>
      </w:r>
      <w:r w:rsidR="00A92A91" w:rsidRPr="00786AD8">
        <w:rPr>
          <w:lang w:val="en-US"/>
        </w:rPr>
        <w:fldChar w:fldCharType="begin"/>
      </w:r>
      <w:r w:rsidR="00A92A91" w:rsidRPr="00786AD8">
        <w:rPr>
          <w:lang w:val="en-US"/>
        </w:rPr>
        <w:instrText xml:space="preserve"> ADDIN EN.CITE &lt;EndNote&gt;&lt;Cite AuthorYear="1"&gt;&lt;Author&gt;Drew&lt;/Author&gt;&lt;Year&gt;2013&lt;/Year&gt;&lt;RecNum&gt;61&lt;/RecNum&gt;&lt;DisplayText&gt;Drew and Stanley (2013)&lt;/DisplayText&gt;&lt;record&gt;&lt;rec-number&gt;61&lt;/rec-number&gt;&lt;foreign-keys&gt;&lt;key app="EN" db-id="dspdtadx4x2pfnez9rnx9sptetffar9990dd" timestamp="1559590056" guid="15d0f57c-8261-421e-b44d-79de7b2802a7"&gt;61&lt;/key&gt;&lt;/foreign-keys&gt;&lt;ref-type name="Journal Article"&gt;17&lt;/ref-type&gt;&lt;contributors&gt;&lt;authors&gt;&lt;author&gt;Drew, N. Buchanan&lt;/author&gt;&lt;author&gt;Stanley, T. Omaye&lt;/author&gt;&lt;/authors&gt;&lt;/contributors&gt;&lt;titles&gt;&lt;title&gt;Comparative Study of Ascorbic Acid and Tocopherol Concentrations in Hydroponic- and Soil-Grown Lettuces&lt;/title&gt;&lt;secondary-title&gt;Food And Nutrition Sciences&lt;/secondary-title&gt;&lt;/titles&gt;&lt;periodical&gt;&lt;full-title&gt;Food And Nutrition Sciences&lt;/full-title&gt;&lt;/periodical&gt;&lt;pages&gt;1047-1053&lt;/pages&gt;&lt;volume&gt;4&lt;/volume&gt;&lt;number&gt;10&lt;/number&gt;&lt;keywords&gt;&lt;keyword&gt;Hydroponic&lt;/keyword&gt;&lt;keyword&gt;Lettuce&lt;/keyword&gt;&lt;keyword&gt;Ascorbic Acid&lt;/keyword&gt;&lt;keyword&gt;Tocopherol&lt;/keyword&gt;&lt;keyword&gt;Leafy Vegetables&lt;/keyword&gt;&lt;/keywords&gt;&lt;dates&gt;&lt;year&gt;2013&lt;/year&gt;&lt;/dates&gt;&lt;isbn&gt;2157-944x&lt;/isbn&gt;&lt;urls&gt;&lt;/urls&gt;&lt;electronic-resource-num&gt;10.4236/fns.2013.410136&lt;/electronic-resource-num&gt;&lt;/record&gt;&lt;/Cite&gt;&lt;/EndNote&gt;</w:instrText>
      </w:r>
      <w:r w:rsidR="00A92A91" w:rsidRPr="00786AD8">
        <w:rPr>
          <w:lang w:val="en-US"/>
        </w:rPr>
        <w:fldChar w:fldCharType="separate"/>
      </w:r>
      <w:r w:rsidR="00A92A91" w:rsidRPr="00786AD8">
        <w:rPr>
          <w:noProof/>
          <w:lang w:val="en-US"/>
        </w:rPr>
        <w:t>Drew and Stanley (2013)</w:t>
      </w:r>
      <w:r w:rsidR="00A92A91" w:rsidRPr="00786AD8">
        <w:rPr>
          <w:lang w:val="en-US"/>
        </w:rPr>
        <w:fldChar w:fldCharType="end"/>
      </w:r>
      <w:r w:rsidR="00A92A91" w:rsidRPr="00786AD8">
        <w:rPr>
          <w:lang w:val="en-US"/>
        </w:rPr>
        <w:t xml:space="preserve"> found that hydroponically-grown produce had significantly higher levels of vitamin C and E than their soil grown counter parts. </w:t>
      </w:r>
      <w:r w:rsidR="00AD0DB7" w:rsidRPr="00786AD8">
        <w:rPr>
          <w:lang w:val="en-US"/>
        </w:rPr>
        <w:t xml:space="preserve">Another study found that hydroponics increased the yield of lettuce 11 times more than </w:t>
      </w:r>
      <w:r w:rsidR="005C4AA2" w:rsidRPr="00786AD8">
        <w:rPr>
          <w:lang w:val="en-US"/>
        </w:rPr>
        <w:t xml:space="preserve">conventional produced </w:t>
      </w:r>
      <w:r w:rsidR="0063177F" w:rsidRPr="00786AD8">
        <w:rPr>
          <w:lang w:val="en-US"/>
        </w:rPr>
        <w:t>lettuce</w:t>
      </w:r>
      <w:r w:rsidR="000213A1" w:rsidRPr="00786AD8">
        <w:rPr>
          <w:lang w:val="en-US"/>
        </w:rPr>
        <w:t xml:space="preserve"> although</w:t>
      </w:r>
      <w:r w:rsidR="00411912" w:rsidRPr="00786AD8">
        <w:rPr>
          <w:lang w:val="en-US"/>
        </w:rPr>
        <w:t xml:space="preserve"> requiring 82 times the amount of </w:t>
      </w:r>
      <w:r w:rsidR="009E517A" w:rsidRPr="00786AD8">
        <w:rPr>
          <w:lang w:val="en-US"/>
        </w:rPr>
        <w:t xml:space="preserve">energy </w:t>
      </w:r>
      <w:r w:rsidR="00A70ECC" w:rsidRPr="00786AD8">
        <w:rPr>
          <w:lang w:val="en-US"/>
        </w:rPr>
        <w:fldChar w:fldCharType="begin"/>
      </w:r>
      <w:r w:rsidR="00A92A91" w:rsidRPr="00786AD8">
        <w:rPr>
          <w:lang w:val="en-US"/>
        </w:rPr>
        <w:instrText xml:space="preserve"> ADDIN EN.CITE &lt;EndNote&gt;&lt;Cite&gt;&lt;Author&gt;Barbosa&lt;/Author&gt;&lt;Year&gt;2015&lt;/Year&gt;&lt;RecNum&gt;71&lt;/RecNum&gt;&lt;DisplayText&gt;(Barbosa et al., 2015)&lt;/DisplayText&gt;&lt;record&gt;&lt;rec-number&gt;71&lt;/rec-number&gt;&lt;foreign-keys&gt;&lt;key app="EN" db-id="dspdtadx4x2pfnez9rnx9sptetffar9990dd" timestamp="1561919219" guid="79e891e6-a4c4-454d-a2d5-97bc07eceb0d"&gt;71&lt;/key&gt;&lt;/foreign-keys&gt;&lt;ref-type name="Journal Article"&gt;17&lt;/ref-type&gt;&lt;contributors&gt;&lt;authors&gt;&lt;author&gt;Barbosa, L. Guilherme&lt;/author&gt;&lt;author&gt;Gadelha, D. Francisca&lt;/author&gt;&lt;author&gt;Kublik, Natalya&lt;/author&gt;&lt;author&gt;Proctor, Alan&lt;/author&gt;&lt;author&gt;Reichelm, Lucas&lt;/author&gt;&lt;author&gt;Weissinger, Emily&lt;/author&gt;&lt;author&gt;Wohlleb, M. Gregory&lt;/author&gt;&lt;author&gt;Halden, U. Rolf&lt;/author&gt;&lt;/authors&gt;&lt;/contributors&gt;&lt;titles&gt;&lt;title&gt;Comparison of Land, Water, and Energy Requirements of Lettuce Grown Using Hydroponic vs. Conventional Agricultural Methods&lt;/title&gt;&lt;secondary-title&gt;International Journal of Environmental Research and Public Health&lt;/secondary-title&gt;&lt;/titles&gt;&lt;periodical&gt;&lt;full-title&gt;International Journal of Environmental Research and Public Health&lt;/full-title&gt;&lt;/periodical&gt;&lt;volume&gt;12&lt;/volume&gt;&lt;number&gt;6&lt;/number&gt;&lt;keywords&gt;&lt;keyword&gt;agriculture&lt;/keyword&gt;&lt;keyword&gt;hydroponics&lt;/keyword&gt;&lt;keyword&gt;sustainability&lt;/keyword&gt;&lt;keyword&gt;water&lt;/keyword&gt;&lt;keyword&gt;energy&lt;/keyword&gt;&lt;keyword&gt;land use&lt;/keyword&gt;&lt;keyword&gt;lettuce&lt;/keyword&gt;&lt;keyword&gt;Arizona&lt;/keyword&gt;&lt;/keywords&gt;&lt;dates&gt;&lt;year&gt;2015&lt;/year&gt;&lt;/dates&gt;&lt;isbn&gt;1660-4601&lt;/isbn&gt;&lt;urls&gt;&lt;/urls&gt;&lt;electronic-resource-num&gt;10.3390/ijerph120606879&lt;/electronic-resource-num&gt;&lt;/record&gt;&lt;/Cite&gt;&lt;/EndNote&gt;</w:instrText>
      </w:r>
      <w:r w:rsidR="00A70ECC" w:rsidRPr="00786AD8">
        <w:rPr>
          <w:lang w:val="en-US"/>
        </w:rPr>
        <w:fldChar w:fldCharType="separate"/>
      </w:r>
      <w:r w:rsidR="00A70ECC" w:rsidRPr="00786AD8">
        <w:rPr>
          <w:noProof/>
          <w:lang w:val="en-US"/>
        </w:rPr>
        <w:t>(Barbosa et al., 2015)</w:t>
      </w:r>
      <w:r w:rsidR="00A70ECC" w:rsidRPr="00786AD8">
        <w:rPr>
          <w:lang w:val="en-US"/>
        </w:rPr>
        <w:fldChar w:fldCharType="end"/>
      </w:r>
      <w:r w:rsidR="00D93CCA" w:rsidRPr="00786AD8">
        <w:rPr>
          <w:lang w:val="en-US"/>
        </w:rPr>
        <w:t>.</w:t>
      </w:r>
      <w:r w:rsidR="00DE7004" w:rsidRPr="00786AD8">
        <w:rPr>
          <w:lang w:val="en-US"/>
        </w:rPr>
        <w:t xml:space="preserve"> While fast crop production</w:t>
      </w:r>
      <w:r w:rsidR="00110ED7" w:rsidRPr="00786AD8">
        <w:rPr>
          <w:lang w:val="en-US"/>
        </w:rPr>
        <w:t xml:space="preserve"> systems can optimize the amount of produce produced per unit time, </w:t>
      </w:r>
      <w:r w:rsidR="00F56E55" w:rsidRPr="00786AD8">
        <w:rPr>
          <w:lang w:val="en-US"/>
        </w:rPr>
        <w:t xml:space="preserve">a physiological disorder </w:t>
      </w:r>
      <w:r w:rsidR="00B2661E" w:rsidRPr="00786AD8">
        <w:rPr>
          <w:lang w:val="en-US"/>
        </w:rPr>
        <w:t xml:space="preserve">known as tip burn </w:t>
      </w:r>
      <w:r w:rsidR="002964BF" w:rsidRPr="00786AD8">
        <w:rPr>
          <w:lang w:val="en-US"/>
        </w:rPr>
        <w:t>is more prone to occur when the rapidly growing</w:t>
      </w:r>
      <w:r w:rsidR="00B2661E" w:rsidRPr="00786AD8">
        <w:rPr>
          <w:lang w:val="en-US"/>
        </w:rPr>
        <w:t xml:space="preserve"> </w:t>
      </w:r>
      <w:r w:rsidR="00B557EE" w:rsidRPr="00786AD8">
        <w:rPr>
          <w:lang w:val="en-US"/>
        </w:rPr>
        <w:t xml:space="preserve">lettuce </w:t>
      </w:r>
      <w:r w:rsidR="00B2661E" w:rsidRPr="00786AD8">
        <w:rPr>
          <w:lang w:val="en-US"/>
        </w:rPr>
        <w:t xml:space="preserve">tips </w:t>
      </w:r>
      <w:r w:rsidR="001B6D3C" w:rsidRPr="00786AD8">
        <w:rPr>
          <w:lang w:val="en-US"/>
        </w:rPr>
        <w:t xml:space="preserve">are </w:t>
      </w:r>
      <w:r w:rsidR="00140981" w:rsidRPr="00786AD8">
        <w:rPr>
          <w:lang w:val="en-US"/>
        </w:rPr>
        <w:t>calc</w:t>
      </w:r>
      <w:r w:rsidR="001B6D3C" w:rsidRPr="00786AD8">
        <w:rPr>
          <w:lang w:val="en-US"/>
        </w:rPr>
        <w:t>ium deficient</w:t>
      </w:r>
      <w:r w:rsidR="005C469F" w:rsidRPr="00786AD8">
        <w:rPr>
          <w:lang w:val="en-US"/>
        </w:rPr>
        <w:fldChar w:fldCharType="begin"/>
      </w:r>
      <w:r w:rsidR="005C469F" w:rsidRPr="00786AD8">
        <w:rPr>
          <w:lang w:val="en-US"/>
        </w:rPr>
        <w:instrText xml:space="preserve"> ADDIN EN.CITE &lt;EndNote&gt;&lt;Cite&gt;&lt;Author&gt;Both&lt;/Author&gt;&lt;Year&gt;2002&lt;/Year&gt;&lt;RecNum&gt;72&lt;/RecNum&gt;&lt;DisplayText&gt;(Both, 2002)&lt;/DisplayText&gt;&lt;record&gt;&lt;rec-number&gt;72&lt;/rec-number&gt;&lt;foreign-keys&gt;&lt;key app="EN" db-id="dspdtadx4x2pfnez9rnx9sptetffar9990dd" timestamp="1561925437" guid="387dc410-9b74-407e-88ee-c4cca6f81664"&gt;72&lt;/key&gt;&lt;/foreign-keys&gt;&lt;ref-type name="Journal Article"&gt;17&lt;/ref-type&gt;&lt;contributors&gt;&lt;authors&gt;&lt;author&gt;Both, A. J.&lt;/author&gt;&lt;/authors&gt;&lt;/contributors&gt;&lt;titles&gt;&lt;title&gt;Ten years of hydroponic lettuce research&lt;/title&gt;&lt;/titles&gt;&lt;dates&gt;&lt;year&gt;2002&lt;/year&gt;&lt;/dates&gt;&lt;urls&gt;&lt;/urls&gt;&lt;/record&gt;&lt;/Cite&gt;&lt;/EndNote&gt;</w:instrText>
      </w:r>
      <w:r w:rsidR="005C469F" w:rsidRPr="00786AD8">
        <w:rPr>
          <w:lang w:val="en-US"/>
        </w:rPr>
        <w:fldChar w:fldCharType="separate"/>
      </w:r>
      <w:r w:rsidR="005C469F" w:rsidRPr="00786AD8">
        <w:rPr>
          <w:noProof/>
          <w:lang w:val="en-US"/>
        </w:rPr>
        <w:t>(Both, 2002)</w:t>
      </w:r>
      <w:r w:rsidR="005C469F" w:rsidRPr="00786AD8">
        <w:rPr>
          <w:lang w:val="en-US"/>
        </w:rPr>
        <w:fldChar w:fldCharType="end"/>
      </w:r>
      <w:r w:rsidR="005C469F" w:rsidRPr="00786AD8">
        <w:rPr>
          <w:lang w:val="en-US"/>
        </w:rPr>
        <w:t>.</w:t>
      </w:r>
      <w:r w:rsidR="00C53146" w:rsidRPr="00786AD8">
        <w:rPr>
          <w:lang w:val="en-US"/>
        </w:rPr>
        <w:t xml:space="preserve"> Tip burn </w:t>
      </w:r>
      <w:r w:rsidR="00F55ED3" w:rsidRPr="00786AD8">
        <w:rPr>
          <w:lang w:val="en-US"/>
        </w:rPr>
        <w:t xml:space="preserve">is a </w:t>
      </w:r>
      <w:r w:rsidR="000118F0" w:rsidRPr="00786AD8">
        <w:rPr>
          <w:lang w:val="en-US"/>
        </w:rPr>
        <w:t xml:space="preserve">concern for growers because it </w:t>
      </w:r>
      <w:r w:rsidR="00C53146" w:rsidRPr="00786AD8">
        <w:rPr>
          <w:lang w:val="en-US"/>
        </w:rPr>
        <w:t>can severely limit t</w:t>
      </w:r>
      <w:r w:rsidR="000118F0" w:rsidRPr="00786AD8">
        <w:rPr>
          <w:lang w:val="en-US"/>
        </w:rPr>
        <w:t xml:space="preserve">heir </w:t>
      </w:r>
      <w:r w:rsidR="00C53146" w:rsidRPr="00786AD8">
        <w:rPr>
          <w:lang w:val="en-US"/>
        </w:rPr>
        <w:t>ability to sell their produce</w:t>
      </w:r>
      <w:r w:rsidR="00403D0C" w:rsidRPr="00786AD8">
        <w:rPr>
          <w:lang w:val="en-US"/>
        </w:rPr>
        <w:t xml:space="preserve"> </w:t>
      </w:r>
      <w:r w:rsidR="00371FAD" w:rsidRPr="00786AD8">
        <w:rPr>
          <w:lang w:val="en-US"/>
        </w:rPr>
        <w:t>and may cause</w:t>
      </w:r>
      <w:r w:rsidR="00F55ED3" w:rsidRPr="00786AD8">
        <w:rPr>
          <w:lang w:val="en-US"/>
        </w:rPr>
        <w:t xml:space="preserve"> serious economic losses </w:t>
      </w:r>
      <w:r w:rsidR="00403D0C" w:rsidRPr="00786AD8">
        <w:rPr>
          <w:lang w:val="en-US"/>
        </w:rPr>
        <w:fldChar w:fldCharType="begin">
          <w:fldData xml:space="preserve">PEVuZE5vdGU+PENpdGU+PEF1dGhvcj5NYXR0c29uPC9BdXRob3I+PFllYXI+MjAxNTwvWWVhcj48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</w:fldData>
        </w:fldChar>
      </w:r>
      <w:r w:rsidR="00E02579" w:rsidRPr="00786AD8">
        <w:rPr>
          <w:lang w:val="en-US"/>
        </w:rPr>
        <w:instrText xml:space="preserve"> ADDIN EN.CITE </w:instrText>
      </w:r>
      <w:r w:rsidR="00E02579" w:rsidRPr="00786AD8">
        <w:rPr>
          <w:lang w:val="en-US"/>
        </w:rPr>
        <w:fldChar w:fldCharType="begin">
          <w:fldData xml:space="preserve">PEVuZE5vdGU+PENpdGU+PEF1dGhvcj5NYXR0c29uPC9BdXRob3I+PFllYXI+MjAxNTwvWWVhcj48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</w:fldData>
        </w:fldChar>
      </w:r>
      <w:r w:rsidR="00E02579" w:rsidRPr="00786AD8">
        <w:rPr>
          <w:lang w:val="en-US"/>
        </w:rPr>
        <w:instrText xml:space="preserve"> ADDIN EN.CITE.DATA </w:instrText>
      </w:r>
      <w:r w:rsidR="00E02579" w:rsidRPr="00786AD8">
        <w:rPr>
          <w:lang w:val="en-US"/>
        </w:rPr>
      </w:r>
      <w:r w:rsidR="00E02579" w:rsidRPr="00786AD8">
        <w:rPr>
          <w:lang w:val="en-US"/>
        </w:rPr>
        <w:fldChar w:fldCharType="end"/>
      </w:r>
      <w:r w:rsidR="00403D0C" w:rsidRPr="00786AD8">
        <w:rPr>
          <w:lang w:val="en-US"/>
        </w:rPr>
        <w:fldChar w:fldCharType="separate"/>
      </w:r>
      <w:r w:rsidR="00E02579" w:rsidRPr="00786AD8">
        <w:rPr>
          <w:noProof/>
          <w:lang w:val="en-US"/>
        </w:rPr>
        <w:t>(Mattson, 2015; Saure, 1998)</w:t>
      </w:r>
      <w:r w:rsidR="00403D0C" w:rsidRPr="00786AD8">
        <w:rPr>
          <w:lang w:val="en-US"/>
        </w:rPr>
        <w:fldChar w:fldCharType="end"/>
      </w:r>
      <w:r w:rsidR="003A21A6" w:rsidRPr="00786AD8">
        <w:rPr>
          <w:lang w:val="en-US"/>
        </w:rPr>
        <w:t>.</w:t>
      </w:r>
      <w:r w:rsidR="00371FAD" w:rsidRPr="00786AD8">
        <w:rPr>
          <w:lang w:val="en-US"/>
        </w:rPr>
        <w:t xml:space="preserve"> </w:t>
      </w:r>
      <w:r w:rsidR="00C4542E" w:rsidRPr="00786AD8">
        <w:rPr>
          <w:lang w:val="en-US"/>
        </w:rPr>
        <w:t>In Norway, one of the</w:t>
      </w:r>
      <w:r w:rsidR="00D52A23" w:rsidRPr="00786AD8">
        <w:rPr>
          <w:lang w:val="en-US"/>
        </w:rPr>
        <w:t xml:space="preserve"> </w:t>
      </w:r>
      <w:r w:rsidR="00CE0B10" w:rsidRPr="00786AD8">
        <w:rPr>
          <w:lang w:val="en-US"/>
        </w:rPr>
        <w:t xml:space="preserve">major </w:t>
      </w:r>
      <w:r w:rsidR="00693C2C" w:rsidRPr="00786AD8">
        <w:rPr>
          <w:lang w:val="en-US"/>
        </w:rPr>
        <w:t>leafy vegetables</w:t>
      </w:r>
      <w:r w:rsidR="00CE0B10" w:rsidRPr="00786AD8">
        <w:rPr>
          <w:lang w:val="en-US"/>
        </w:rPr>
        <w:t xml:space="preserve"> is Crispi </w:t>
      </w:r>
      <w:r w:rsidR="00693C2C" w:rsidRPr="00786AD8">
        <w:rPr>
          <w:lang w:val="en-US"/>
        </w:rPr>
        <w:t>(</w:t>
      </w:r>
      <w:proofErr w:type="spellStart"/>
      <w:r w:rsidR="00693C2C" w:rsidRPr="00786AD8">
        <w:rPr>
          <w:lang w:val="en-US"/>
        </w:rPr>
        <w:t>frillice</w:t>
      </w:r>
      <w:proofErr w:type="spellEnd"/>
      <w:r w:rsidR="00693C2C" w:rsidRPr="00786AD8">
        <w:rPr>
          <w:lang w:val="en-US"/>
        </w:rPr>
        <w:t xml:space="preserve">) </w:t>
      </w:r>
      <w:r w:rsidR="00CE0B10" w:rsidRPr="00786AD8">
        <w:rPr>
          <w:lang w:val="en-US"/>
        </w:rPr>
        <w:lastRenderedPageBreak/>
        <w:t xml:space="preserve">lettuce, which </w:t>
      </w:r>
      <w:r w:rsidR="001A2510" w:rsidRPr="00786AD8">
        <w:rPr>
          <w:lang w:val="en-US"/>
        </w:rPr>
        <w:t xml:space="preserve">made up 18,1 % of the 2015/16 market totaling </w:t>
      </w:r>
      <w:r w:rsidR="001A2510" w:rsidRPr="00786AD8">
        <w:rPr>
          <w:lang w:val="en-US"/>
        </w:rPr>
        <w:t xml:space="preserve">a revenue of </w:t>
      </w:r>
      <w:r w:rsidR="001A2510" w:rsidRPr="00786AD8">
        <w:rPr>
          <w:lang w:val="en-US"/>
        </w:rPr>
        <w:t>242 million kroner</w:t>
      </w:r>
      <w:r w:rsidR="00C23380" w:rsidRPr="00786AD8">
        <w:rPr>
          <w:lang w:val="en-US"/>
        </w:rPr>
        <w:t xml:space="preserve"> </w:t>
      </w:r>
      <w:r w:rsidR="00C23380" w:rsidRPr="00786AD8">
        <w:rPr>
          <w:lang w:val="en-US"/>
        </w:rPr>
        <w:fldChar w:fldCharType="begin"/>
      </w:r>
      <w:r w:rsidR="001A2510" w:rsidRPr="00786AD8">
        <w:rPr>
          <w:lang w:val="en-US"/>
        </w:rPr>
        <w:instrText xml:space="preserve"> ADDIN EN.CITE &lt;EndNote&gt;&lt;Cite&gt;&lt;Author&gt;OFG&lt;/Author&gt;&lt;Year&gt;2016&lt;/Year&gt;&lt;RecNum&gt;47&lt;/RecNum&gt;&lt;DisplayText&gt;(OFG, 2016)&lt;/DisplayText&gt;&lt;record&gt;&lt;rec-number&gt;47&lt;/rec-number&gt;&lt;foreign-keys&gt;&lt;key app="EN" db-id="dspdtadx4x2pfnez9rnx9sptetffar9990dd" timestamp="1558902793" guid="47263e0b-d50c-4aee-b3ee-2b5f4f87e53a"&gt;47&lt;/key&gt;&lt;/foreign-keys&gt;&lt;ref-type name="Report"&gt;27&lt;/ref-type&gt;&lt;contributors&gt;&lt;authors&gt;&lt;author&gt;OFG&lt;/author&gt;&lt;/authors&gt;&lt;/contributors&gt;&lt;titles&gt;&lt;title&gt;TOTALOVERSIKTEN 2016&lt;/title&gt;&lt;/titles&gt;&lt;volume&gt;2019&lt;/volume&gt;&lt;number&gt;26.05.2019&lt;/number&gt;&lt;dates&gt;&lt;year&gt;2016&lt;/year&gt;&lt;/dates&gt;&lt;pub-location&gt;frukt.no&lt;/pub-location&gt;&lt;publisher&gt;Opplysningskontoret for frukt og grønt&lt;/publisher&gt;&lt;urls&gt;&lt;/urls&gt;&lt;/record&gt;&lt;/Cite&gt;&lt;/EndNote&gt;</w:instrText>
      </w:r>
      <w:r w:rsidR="00C23380" w:rsidRPr="00786AD8">
        <w:rPr>
          <w:lang w:val="en-US"/>
        </w:rPr>
        <w:fldChar w:fldCharType="separate"/>
      </w:r>
      <w:r w:rsidR="001A2510" w:rsidRPr="00786AD8">
        <w:rPr>
          <w:noProof/>
          <w:lang w:val="en-US"/>
        </w:rPr>
        <w:t>(OFG, 2016)</w:t>
      </w:r>
      <w:r w:rsidR="00C23380" w:rsidRPr="00786AD8">
        <w:rPr>
          <w:lang w:val="en-US"/>
        </w:rPr>
        <w:fldChar w:fldCharType="end"/>
      </w:r>
      <w:r w:rsidR="003775D9" w:rsidRPr="00786AD8">
        <w:rPr>
          <w:lang w:val="en-US"/>
        </w:rPr>
        <w:t>.</w:t>
      </w:r>
      <w:r w:rsidR="000F488F" w:rsidRPr="00786AD8">
        <w:rPr>
          <w:lang w:val="en-US"/>
        </w:rPr>
        <w:t xml:space="preserve"> </w:t>
      </w:r>
      <w:r w:rsidR="00F857C4" w:rsidRPr="00786AD8">
        <w:rPr>
          <w:lang w:val="en-US"/>
        </w:rPr>
        <w:t xml:space="preserve">It is estimated that there is an annual wastage of 15-20% </w:t>
      </w:r>
      <w:r w:rsidR="00590464" w:rsidRPr="00786AD8">
        <w:rPr>
          <w:lang w:val="en-US"/>
        </w:rPr>
        <w:t>C</w:t>
      </w:r>
      <w:r w:rsidR="00C63919" w:rsidRPr="00786AD8">
        <w:rPr>
          <w:lang w:val="en-US"/>
        </w:rPr>
        <w:t>ri</w:t>
      </w:r>
      <w:r w:rsidR="00590464" w:rsidRPr="00786AD8">
        <w:rPr>
          <w:lang w:val="en-US"/>
        </w:rPr>
        <w:t>sp</w:t>
      </w:r>
      <w:r w:rsidR="00C63919" w:rsidRPr="00786AD8">
        <w:rPr>
          <w:lang w:val="en-US"/>
        </w:rPr>
        <w:t>i lettuce as a result of tip burn, accounting for a</w:t>
      </w:r>
      <w:r w:rsidR="006D2225" w:rsidRPr="00786AD8">
        <w:rPr>
          <w:lang w:val="en-US"/>
        </w:rPr>
        <w:t xml:space="preserve"> loss of income </w:t>
      </w:r>
      <w:r w:rsidR="00A90510" w:rsidRPr="00786AD8">
        <w:rPr>
          <w:lang w:val="en-US"/>
        </w:rPr>
        <w:t xml:space="preserve">close to </w:t>
      </w:r>
      <w:r w:rsidR="006D2225" w:rsidRPr="00786AD8">
        <w:rPr>
          <w:lang w:val="en-US"/>
        </w:rPr>
        <w:t>20 million kroner</w:t>
      </w:r>
      <w:r w:rsidR="00A90510" w:rsidRPr="00786AD8">
        <w:rPr>
          <w:lang w:val="en-US"/>
        </w:rPr>
        <w:t xml:space="preserve"> </w:t>
      </w:r>
      <w:r w:rsidR="006D2225" w:rsidRPr="00786AD8">
        <w:rPr>
          <w:lang w:val="en-US"/>
        </w:rPr>
        <w:fldChar w:fldCharType="begin"/>
      </w:r>
      <w:r w:rsidR="006D2225" w:rsidRPr="00786AD8">
        <w:rPr>
          <w:lang w:val="en-US"/>
        </w:rPr>
        <w:instrText xml:space="preserve"> ADDIN EN.CITE &lt;EndNote&gt;&lt;Cite&gt;&lt;Author&gt;Grofondet&lt;/Author&gt;&lt;Year&gt;2017&lt;/Year&gt;&lt;RecNum&gt;48&lt;/RecNum&gt;&lt;DisplayText&gt;(Grofondet, 2017)&lt;/DisplayText&gt;&lt;record&gt;&lt;rec-number&gt;48&lt;/rec-number&gt;&lt;foreign-keys&gt;&lt;key app="EN" db-id="dspdtadx4x2pfnez9rnx9sptetffar9990dd" timestamp="1558905170" guid="de044f3a-1528-4477-9024-495a05275d56"&gt;48&lt;/key&gt;&lt;/foreign-keys&gt;&lt;ref-type name="Web Page"&gt;12&lt;/ref-type&gt;&lt;contributors&gt;&lt;authors&gt;&lt;author&gt;Grofondet&lt;/author&gt;&lt;/authors&gt;&lt;/contributors&gt;&lt;titles&gt;&lt;title&gt;Bærekraftig produksjon av crispisalat&lt;/title&gt;&lt;/titles&gt;&lt;volume&gt;2019&lt;/volume&gt;&lt;number&gt;26.05.2019&lt;/number&gt;&lt;dates&gt;&lt;year&gt;2017&lt;/year&gt;&lt;/dates&gt;&lt;pub-location&gt;http://www.grofondet.no/aktuelle-prosjekter/kontroll-av-bladrandskade-for-okt-leveringssikkerhet-og-baerekraft-i-produksjon-av-crispisalat/&lt;/pub-location&gt;&lt;publisher&gt;Grofondet&lt;/publisher&gt;&lt;urls&gt;&lt;/urls&gt;&lt;/record&gt;&lt;/Cite&gt;&lt;/EndNote&gt;</w:instrText>
      </w:r>
      <w:r w:rsidR="006D2225" w:rsidRPr="00786AD8">
        <w:rPr>
          <w:lang w:val="en-US"/>
        </w:rPr>
        <w:fldChar w:fldCharType="separate"/>
      </w:r>
      <w:r w:rsidR="006D2225" w:rsidRPr="00786AD8">
        <w:rPr>
          <w:noProof/>
          <w:lang w:val="en-US"/>
        </w:rPr>
        <w:t>(Grofondet, 2017)</w:t>
      </w:r>
      <w:r w:rsidR="006D2225" w:rsidRPr="00786AD8">
        <w:rPr>
          <w:lang w:val="en-US"/>
        </w:rPr>
        <w:fldChar w:fldCharType="end"/>
      </w:r>
      <w:r w:rsidR="007B78A2" w:rsidRPr="00786AD8">
        <w:rPr>
          <w:lang w:val="en-US"/>
        </w:rPr>
        <w:t xml:space="preserve">. With </w:t>
      </w:r>
      <w:r w:rsidR="0006349B" w:rsidRPr="00786AD8">
        <w:rPr>
          <w:lang w:val="en-US"/>
        </w:rPr>
        <w:t xml:space="preserve">the </w:t>
      </w:r>
      <w:r w:rsidR="00EB3868" w:rsidRPr="00786AD8">
        <w:rPr>
          <w:lang w:val="en-US"/>
        </w:rPr>
        <w:t>C</w:t>
      </w:r>
      <w:r w:rsidR="007B78A2" w:rsidRPr="00786AD8">
        <w:rPr>
          <w:lang w:val="en-US"/>
        </w:rPr>
        <w:t xml:space="preserve">rispi lettuce </w:t>
      </w:r>
      <w:r w:rsidR="0006349B" w:rsidRPr="00786AD8">
        <w:rPr>
          <w:lang w:val="en-US"/>
        </w:rPr>
        <w:t xml:space="preserve">market </w:t>
      </w:r>
      <w:r w:rsidR="007B78A2" w:rsidRPr="00786AD8">
        <w:rPr>
          <w:lang w:val="en-US"/>
        </w:rPr>
        <w:t>co</w:t>
      </w:r>
      <w:r w:rsidR="00774B4A" w:rsidRPr="00786AD8">
        <w:rPr>
          <w:lang w:val="en-US"/>
        </w:rPr>
        <w:t xml:space="preserve">ntinuing to increase with an additional 50 million </w:t>
      </w:r>
      <w:r w:rsidR="00543571" w:rsidRPr="00786AD8">
        <w:rPr>
          <w:lang w:val="en-US"/>
        </w:rPr>
        <w:t xml:space="preserve">kroner </w:t>
      </w:r>
      <w:r w:rsidR="00E83DD2" w:rsidRPr="00786AD8">
        <w:rPr>
          <w:lang w:val="en-US"/>
        </w:rPr>
        <w:t xml:space="preserve">the following year, </w:t>
      </w:r>
      <w:r w:rsidR="00137730" w:rsidRPr="00786AD8">
        <w:rPr>
          <w:lang w:val="en-US"/>
        </w:rPr>
        <w:t xml:space="preserve">there is increased interest in working on counter preventative tip burn measures </w:t>
      </w:r>
      <w:r w:rsidR="00774B4A" w:rsidRPr="00786AD8">
        <w:rPr>
          <w:lang w:val="en-US"/>
        </w:rPr>
        <w:fldChar w:fldCharType="begin"/>
      </w:r>
      <w:r w:rsidR="00DB2702" w:rsidRPr="00786AD8">
        <w:rPr>
          <w:lang w:val="en-US"/>
        </w:rPr>
        <w:instrText xml:space="preserve"> ADDIN EN.CITE &lt;EndNote&gt;&lt;Cite&gt;&lt;Author&gt;OFG&lt;/Author&gt;&lt;Year&gt;2018&lt;/Year&gt;&lt;RecNum&gt;46&lt;/RecNum&gt;&lt;DisplayText&gt;(Grofondet, 2017; OFG, 2018)&lt;/DisplayText&gt;&lt;record&gt;&lt;rec-number&gt;46&lt;/rec-number&gt;&lt;foreign-keys&gt;&lt;key app="EN" db-id="dspdtadx4x2pfnez9rnx9sptetffar9990dd" timestamp="1558902721" guid="a95e150f-59da-400a-831c-222ea0aa7609"&gt;46&lt;/key&gt;&lt;/foreign-keys&gt;&lt;ref-type name="Report"&gt;27&lt;/ref-type&gt;&lt;contributors&gt;&lt;authors&gt;&lt;author&gt;OFG&lt;/author&gt;&lt;/authors&gt;&lt;/contributors&gt;&lt;titles&gt;&lt;title&gt;TOTALOVERSIKTEN 2018&lt;/title&gt;&lt;/titles&gt;&lt;volume&gt;2019&lt;/volume&gt;&lt;number&gt;26.05.2019&lt;/number&gt;&lt;dates&gt;&lt;year&gt;2018&lt;/year&gt;&lt;/dates&gt;&lt;pub-location&gt;frukt.no&lt;/pub-location&gt;&lt;publisher&gt;Opplysningskontoret for frukt og grønt&lt;/publisher&gt;&lt;urls&gt;&lt;/urls&gt;&lt;/record&gt;&lt;/Cite&gt;&lt;Cite&gt;&lt;Author&gt;Grofondet&lt;/Author&gt;&lt;Year&gt;2017&lt;/Year&gt;&lt;RecNum&gt;48&lt;/RecNum&gt;&lt;record&gt;&lt;rec-number&gt;48&lt;/rec-number&gt;&lt;foreign-keys&gt;&lt;key app="EN" db-id="dspdtadx4x2pfnez9rnx9sptetffar9990dd" timestamp="1558905170" guid="de044f3a-1528-4477-9024-495a05275d56"&gt;48&lt;/key&gt;&lt;/foreign-keys&gt;&lt;ref-type name="Web Page"&gt;12&lt;/ref-type&gt;&lt;contributors&gt;&lt;authors&gt;&lt;author&gt;Grofondet&lt;/author&gt;&lt;/authors&gt;&lt;/contributors&gt;&lt;titles&gt;&lt;title&gt;Bærekraftig produksjon av crispisalat&lt;/title&gt;&lt;/titles&gt;&lt;volume&gt;2019&lt;/volume&gt;&lt;number&gt;26.05.2019&lt;/number&gt;&lt;dates&gt;&lt;year&gt;2017&lt;/year&gt;&lt;/dates&gt;&lt;pub-location&gt;http://www.grofondet.no/aktuelle-prosjekter/kontroll-av-bladrandskade-for-okt-leveringssikkerhet-og-baerekraft-i-produksjon-av-crispisalat/&lt;/pub-location&gt;&lt;publisher&gt;Grofondet&lt;/publisher&gt;&lt;urls&gt;&lt;/urls&gt;&lt;/record&gt;&lt;/Cite&gt;&lt;/EndNote&gt;</w:instrText>
      </w:r>
      <w:r w:rsidR="00774B4A" w:rsidRPr="00786AD8">
        <w:rPr>
          <w:lang w:val="en-US"/>
        </w:rPr>
        <w:fldChar w:fldCharType="separate"/>
      </w:r>
      <w:r w:rsidR="00DB2702" w:rsidRPr="00786AD8">
        <w:rPr>
          <w:noProof/>
          <w:lang w:val="en-US"/>
        </w:rPr>
        <w:t>(Grofondet, 2017; OFG, 2018)</w:t>
      </w:r>
      <w:r w:rsidR="00774B4A" w:rsidRPr="00786AD8">
        <w:rPr>
          <w:lang w:val="en-US"/>
        </w:rPr>
        <w:fldChar w:fldCharType="end"/>
      </w:r>
      <w:r w:rsidR="00137730" w:rsidRPr="00786AD8">
        <w:rPr>
          <w:lang w:val="en-US"/>
        </w:rPr>
        <w:t>.</w:t>
      </w:r>
      <w:r w:rsidR="00137730">
        <w:rPr>
          <w:lang w:val="en-US"/>
        </w:rPr>
        <w:t xml:space="preserve"> </w:t>
      </w:r>
    </w:p>
    <w:p w14:paraId="1801E5B4" w14:textId="0674855A" w:rsidR="006D2225" w:rsidRPr="000F488F" w:rsidRDefault="006D2225" w:rsidP="006D2225">
      <w:pPr>
        <w:rPr>
          <w:highlight w:val="magenta"/>
          <w:lang w:val="en-US"/>
        </w:rPr>
      </w:pPr>
    </w:p>
    <w:p w14:paraId="5D7895F7" w14:textId="098A9238" w:rsidR="00AA1CD0" w:rsidRDefault="00B12B33" w:rsidP="00302642">
      <w:pPr>
        <w:rPr>
          <w:lang w:val="en-US"/>
        </w:rPr>
      </w:pPr>
      <w:r>
        <w:rPr>
          <w:lang w:val="en-US"/>
        </w:rPr>
        <w:t xml:space="preserve">In literature the term tip burn is often used synonymously to describe what is actually two different abiotic disorder in lettuce </w:t>
      </w:r>
      <w:r>
        <w:rPr>
          <w:lang w:val="en-US"/>
        </w:rPr>
        <w:fldChar w:fldCharType="begin"/>
      </w:r>
      <w:r>
        <w:rPr>
          <w:lang w:val="en-US"/>
        </w:rPr>
        <w:instrText xml:space="preserve"> ADDIN EN.CITE &lt;EndNote&gt;&lt;Cite&gt;&lt;Author&gt;Mattson&lt;/Author&gt;&lt;Year&gt;2015&lt;/Year&gt;&lt;RecNum&gt;63&lt;/RecNum&gt;&lt;DisplayText&gt;(Mattson, 2015)&lt;/DisplayText&gt;&lt;record&gt;&lt;rec-number&gt;63&lt;/rec-number&gt;&lt;foreign-keys&gt;&lt;key app="EN" db-id="dspdtadx4x2pfnez9rnx9sptetffar9990dd" timestamp="1559590819" guid="919877a5-83fa-4727-bd7e-1daa48f4fc71"&gt;63&lt;/key&gt;&lt;/foreign-keys&gt;&lt;ref-type name="Report"&gt;27&lt;/ref-type&gt;&lt;contributors&gt;&lt;authors&gt;&lt;author&gt;Mattson, Neil, S.&lt;/author&gt;&lt;/authors&gt;&lt;tertiary-authors&gt;&lt;author&gt;www.e-gro.org&lt;/author&gt;&lt;/tertiary-authors&gt;&lt;/contributors&gt;&lt;titles&gt;&lt;title&gt;Tipburn of hydroponic lettuce&lt;/title&gt;&lt;secondary-title&gt;e-Gro Alert&lt;/secondary-title&gt;&lt;/titles&gt;&lt;volume&gt;4&lt;/volume&gt;&lt;number&gt;31&lt;/number&gt;&lt;dates&gt;&lt;year&gt;2015&lt;/year&gt;&lt;/dates&gt;&lt;pub-location&gt;www.e-gro.org&lt;/pub-location&gt;&lt;urls&gt;&lt;/urls&gt;&lt;/record&gt;&lt;/Cite&gt;&lt;/EndNote&gt;</w:instrText>
      </w:r>
      <w:r>
        <w:rPr>
          <w:lang w:val="en-US"/>
        </w:rPr>
        <w:fldChar w:fldCharType="separate"/>
      </w:r>
      <w:r>
        <w:rPr>
          <w:noProof/>
          <w:lang w:val="en-US"/>
        </w:rPr>
        <w:t>(Mattson, 2015)</w:t>
      </w:r>
      <w:r>
        <w:rPr>
          <w:lang w:val="en-US"/>
        </w:rPr>
        <w:fldChar w:fldCharType="end"/>
      </w:r>
      <w:r>
        <w:rPr>
          <w:lang w:val="en-US"/>
        </w:rPr>
        <w:t>.</w:t>
      </w:r>
      <w:r w:rsidR="00C233B9">
        <w:rPr>
          <w:lang w:val="en-US"/>
        </w:rPr>
        <w:t>The high incidence of tip burn can</w:t>
      </w:r>
      <w:r w:rsidR="009613D4">
        <w:rPr>
          <w:lang w:val="en-US"/>
        </w:rPr>
        <w:t xml:space="preserve"> largely be attributed to</w:t>
      </w:r>
      <w:r w:rsidR="00C233B9">
        <w:rPr>
          <w:lang w:val="en-US"/>
        </w:rPr>
        <w:t xml:space="preserve"> the increased growth rate </w:t>
      </w:r>
      <w:r w:rsidR="00AF5E17">
        <w:rPr>
          <w:lang w:val="en-US"/>
        </w:rPr>
        <w:t>and lack of transpiration</w:t>
      </w:r>
      <w:r w:rsidR="00C233B9">
        <w:rPr>
          <w:lang w:val="en-US"/>
        </w:rPr>
        <w:t xml:space="preserve"> </w:t>
      </w:r>
      <w:r w:rsidR="00C233B9">
        <w:rPr>
          <w:lang w:val="en-US"/>
        </w:rPr>
        <w:fldChar w:fldCharType="begin"/>
      </w:r>
      <w:r w:rsidR="00C233B9">
        <w:rPr>
          <w:lang w:val="en-US"/>
        </w:rPr>
        <w:instrText xml:space="preserve"> ADDIN EN.CITE &lt;EndNote&gt;&lt;Cite&gt;&lt;Author&gt;Both&lt;/Author&gt;&lt;Year&gt;2002&lt;/Year&gt;&lt;RecNum&gt;72&lt;/RecNum&gt;&lt;DisplayText&gt;(Both, 2002)&lt;/DisplayText&gt;&lt;record&gt;&lt;rec-number&gt;72&lt;/rec-number&gt;&lt;foreign-keys&gt;&lt;key app="EN" db-id="dspdtadx4x2pfnez9rnx9sptetffar9990dd" timestamp="1561925437" guid="387dc410-9b74-407e-88ee-c4cca6f81664"&gt;72&lt;/key&gt;&lt;/foreign-keys&gt;&lt;ref-type name="Journal Article"&gt;17&lt;/ref-type&gt;&lt;contributors&gt;&lt;authors&gt;&lt;author&gt;Both, A. J.&lt;/author&gt;&lt;/authors&gt;&lt;/contributors&gt;&lt;titles&gt;&lt;title&gt;Ten years of hydroponic lettuce research&lt;/title&gt;&lt;/titles&gt;&lt;dates&gt;&lt;year&gt;2002&lt;/year&gt;&lt;/dates&gt;&lt;urls&gt;&lt;/urls&gt;&lt;/record&gt;&lt;/Cite&gt;&lt;/EndNote&gt;</w:instrText>
      </w:r>
      <w:r w:rsidR="00C233B9">
        <w:rPr>
          <w:lang w:val="en-US"/>
        </w:rPr>
        <w:fldChar w:fldCharType="separate"/>
      </w:r>
      <w:r w:rsidR="00C233B9">
        <w:rPr>
          <w:noProof/>
          <w:lang w:val="en-US"/>
        </w:rPr>
        <w:t>(Both, 2002)</w:t>
      </w:r>
      <w:r w:rsidR="00C233B9">
        <w:rPr>
          <w:lang w:val="en-US"/>
        </w:rPr>
        <w:fldChar w:fldCharType="end"/>
      </w:r>
      <w:r w:rsidR="00C233B9">
        <w:rPr>
          <w:lang w:val="en-US"/>
        </w:rPr>
        <w:t xml:space="preserve">. </w:t>
      </w:r>
      <w:r w:rsidR="00EA596B">
        <w:rPr>
          <w:lang w:val="en-US"/>
        </w:rPr>
        <w:t>When</w:t>
      </w:r>
      <w:r w:rsidR="00C233B9">
        <w:rPr>
          <w:lang w:val="en-US"/>
        </w:rPr>
        <w:t xml:space="preserve"> the inner leaves grow quite fast, the compact formation results </w:t>
      </w:r>
      <w:r w:rsidR="00883A9A">
        <w:rPr>
          <w:lang w:val="en-US"/>
        </w:rPr>
        <w:t>in a lack of transpiration that</w:t>
      </w:r>
      <w:r w:rsidR="00C233B9">
        <w:rPr>
          <w:lang w:val="en-US"/>
        </w:rPr>
        <w:t xml:space="preserve"> causes necrosis in the leaf edges</w:t>
      </w:r>
      <w:r>
        <w:rPr>
          <w:lang w:val="en-US"/>
        </w:rPr>
        <w:t xml:space="preserve">, </w:t>
      </w:r>
      <w:r w:rsidR="003A4424">
        <w:rPr>
          <w:lang w:val="en-US"/>
        </w:rPr>
        <w:t xml:space="preserve">the physiological disorder </w:t>
      </w:r>
      <w:r>
        <w:rPr>
          <w:lang w:val="en-US"/>
        </w:rPr>
        <w:t xml:space="preserve">known as inner tip burn </w:t>
      </w:r>
      <w:r w:rsidR="00C233B9">
        <w:rPr>
          <w:lang w:val="en-US"/>
        </w:rPr>
        <w:fldChar w:fldCharType="begin"/>
      </w:r>
      <w:r w:rsidR="00C233B9">
        <w:rPr>
          <w:lang w:val="en-US"/>
        </w:rPr>
        <w:instrText xml:space="preserve"> ADDIN EN.CITE &lt;EndNote&gt;&lt;Cite&gt;&lt;Author&gt;Mattson&lt;/Author&gt;&lt;Year&gt;2015&lt;/Year&gt;&lt;RecNum&gt;63&lt;/RecNum&gt;&lt;DisplayText&gt;(Mattson, 2015)&lt;/DisplayText&gt;&lt;record&gt;&lt;rec-number&gt;63&lt;/rec-number&gt;&lt;foreign-keys&gt;&lt;key app="EN" db-id="dspdtadx4x2pfnez9rnx9sptetffar9990dd" timestamp="1559590819" guid="919877a5-83fa-4727-bd7e-1daa48f4fc71"&gt;63&lt;/key&gt;&lt;/foreign-keys&gt;&lt;ref-type name="Report"&gt;27&lt;/ref-type&gt;&lt;contributors&gt;&lt;authors&gt;&lt;author&gt;Mattson, Neil, S.&lt;/author&gt;&lt;/authors&gt;&lt;tertiary-authors&gt;&lt;author&gt;www.e-gro.org&lt;/author&gt;&lt;/tertiary-authors&gt;&lt;/contributors&gt;&lt;titles&gt;&lt;title&gt;Tipburn of hydroponic lettuce&lt;/title&gt;&lt;secondary-title&gt;e-Gro Alert&lt;/secondary-title&gt;&lt;/titles&gt;&lt;volume&gt;4&lt;/volume&gt;&lt;number&gt;31&lt;/number&gt;&lt;dates&gt;&lt;year&gt;2015&lt;/year&gt;&lt;/dates&gt;&lt;pub-location&gt;www.e-gro.org&lt;/pub-location&gt;&lt;urls&gt;&lt;/urls&gt;&lt;/record&gt;&lt;/Cite&gt;&lt;/EndNote&gt;</w:instrText>
      </w:r>
      <w:r w:rsidR="00C233B9">
        <w:rPr>
          <w:lang w:val="en-US"/>
        </w:rPr>
        <w:fldChar w:fldCharType="separate"/>
      </w:r>
      <w:r w:rsidR="00C233B9">
        <w:rPr>
          <w:noProof/>
          <w:lang w:val="en-US"/>
        </w:rPr>
        <w:t>(Mattson, 2015)</w:t>
      </w:r>
      <w:r w:rsidR="00C233B9">
        <w:rPr>
          <w:lang w:val="en-US"/>
        </w:rPr>
        <w:fldChar w:fldCharType="end"/>
      </w:r>
      <w:r w:rsidR="009339DE">
        <w:rPr>
          <w:lang w:val="en-US"/>
        </w:rPr>
        <w:t xml:space="preserve">. </w:t>
      </w:r>
      <w:r w:rsidR="00DF51DE">
        <w:rPr>
          <w:lang w:val="en-US"/>
        </w:rPr>
        <w:t>While the conditions for inner tip bur</w:t>
      </w:r>
      <w:r w:rsidR="003A4424">
        <w:rPr>
          <w:lang w:val="en-US"/>
        </w:rPr>
        <w:t>n are</w:t>
      </w:r>
      <w:r w:rsidR="00DF51DE">
        <w:rPr>
          <w:lang w:val="en-US"/>
        </w:rPr>
        <w:t xml:space="preserve"> better understood, the reason for outer tip burn is less clear cut </w:t>
      </w:r>
      <w:r w:rsidR="00220472">
        <w:rPr>
          <w:lang w:val="en-US"/>
        </w:rPr>
        <w:t xml:space="preserve">as there may be multiple interrelated causes </w:t>
      </w:r>
      <w:r w:rsidR="00883A9A">
        <w:rPr>
          <w:lang w:val="en-US"/>
        </w:rPr>
        <w:t>linked to</w:t>
      </w:r>
      <w:r w:rsidR="006F2C71">
        <w:rPr>
          <w:lang w:val="en-US"/>
        </w:rPr>
        <w:t xml:space="preserve"> hydric deficit</w:t>
      </w:r>
      <w:r w:rsidR="00B16C35">
        <w:rPr>
          <w:lang w:val="en-US"/>
        </w:rPr>
        <w:t>, salt accumulation, high air flow and low air humidity</w:t>
      </w:r>
      <w:r w:rsidR="00B16C35">
        <w:rPr>
          <w:lang w:val="en-US"/>
        </w:rPr>
        <w:fldChar w:fldCharType="begin">
          <w:fldData xml:space="preserve">PEVuZE5vdGU+PENpdGU+PEF1dGhvcj5NYXR0c29uPC9BdXRob3I+PFllYXI+MjAxNTwvWWVhcj48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</w:fldData>
        </w:fldChar>
      </w:r>
      <w:r w:rsidR="006F2C71">
        <w:rPr>
          <w:lang w:val="en-US"/>
        </w:rPr>
        <w:instrText xml:space="preserve"> ADDIN EN.CITE </w:instrText>
      </w:r>
      <w:r w:rsidR="006F2C71">
        <w:rPr>
          <w:lang w:val="en-US"/>
        </w:rPr>
        <w:fldChar w:fldCharType="begin">
          <w:fldData xml:space="preserve">PEVuZE5vdGU+PENpdGU+PEF1dGhvcj5NYXR0c29uPC9BdXRob3I+PFllYXI+MjAxNTwvWWVhcj48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</w:fldData>
        </w:fldChar>
      </w:r>
      <w:r w:rsidR="006F2C71">
        <w:rPr>
          <w:lang w:val="en-US"/>
        </w:rPr>
        <w:instrText xml:space="preserve"> ADDIN EN.CITE.DATA </w:instrText>
      </w:r>
      <w:r w:rsidR="006F2C71">
        <w:rPr>
          <w:lang w:val="en-US"/>
        </w:rPr>
      </w:r>
      <w:r w:rsidR="006F2C71">
        <w:rPr>
          <w:lang w:val="en-US"/>
        </w:rPr>
        <w:fldChar w:fldCharType="end"/>
      </w:r>
      <w:r w:rsidR="00B16C35">
        <w:rPr>
          <w:lang w:val="en-US"/>
        </w:rPr>
        <w:fldChar w:fldCharType="separate"/>
      </w:r>
      <w:r w:rsidR="006F2C71">
        <w:rPr>
          <w:noProof/>
          <w:lang w:val="en-US"/>
        </w:rPr>
        <w:t>(Mattson, 2015; Périard, Caron, Lafond, &amp; Jutras, 2015)</w:t>
      </w:r>
      <w:r w:rsidR="00B16C35">
        <w:rPr>
          <w:lang w:val="en-US"/>
        </w:rPr>
        <w:fldChar w:fldCharType="end"/>
      </w:r>
      <w:r w:rsidR="00B16C35">
        <w:rPr>
          <w:lang w:val="en-US"/>
        </w:rPr>
        <w:t xml:space="preserve">. </w:t>
      </w:r>
      <w:r w:rsidR="009339DE">
        <w:rPr>
          <w:lang w:val="en-US"/>
        </w:rPr>
        <w:t xml:space="preserve"> </w:t>
      </w:r>
      <w:r w:rsidR="005C0A3B">
        <w:rPr>
          <w:lang w:val="en-US"/>
        </w:rPr>
        <w:t xml:space="preserve">As both outer and inner tip burn can severely limit lettuce growers ability to sell their produce, it is imperative to distinguish between the two abiotic disorder because they each have different causes and preventative measures </w:t>
      </w:r>
      <w:r w:rsidR="005C0A3B">
        <w:rPr>
          <w:lang w:val="en-US"/>
        </w:rPr>
        <w:fldChar w:fldCharType="begin"/>
      </w:r>
      <w:r w:rsidR="005C0A3B">
        <w:rPr>
          <w:lang w:val="en-US"/>
        </w:rPr>
        <w:instrText xml:space="preserve"> ADDIN EN.CITE &lt;EndNote&gt;&lt;Cite&gt;&lt;Author&gt;Mattson&lt;/Author&gt;&lt;Year&gt;2015&lt;/Year&gt;&lt;RecNum&gt;63&lt;/RecNum&gt;&lt;DisplayText&gt;(Mattson, 2015)&lt;/DisplayText&gt;&lt;record&gt;&lt;rec-number&gt;63&lt;/rec-number&gt;&lt;foreign-keys&gt;&lt;key app="EN" db-id="dspdtadx4x2pfnez9rnx9sptetffar9990dd" timestamp="1559590819" guid="919877a5-83fa-4727-bd7e-1daa48f4fc71"&gt;63&lt;/key&gt;&lt;/foreign-keys&gt;&lt;ref-type name="Report"&gt;27&lt;/ref-type&gt;&lt;contributors&gt;&lt;authors&gt;&lt;author&gt;Mattson, Neil, S.&lt;/author&gt;&lt;/authors&gt;&lt;tertiary-authors&gt;&lt;author&gt;www.e-gro.org&lt;/author&gt;&lt;/tertiary-authors&gt;&lt;/contributors&gt;&lt;titles&gt;&lt;title&gt;Tipburn of hydroponic lettuce&lt;/title&gt;&lt;secondary-title&gt;e-Gro Alert&lt;/secondary-title&gt;&lt;/titles&gt;&lt;volume&gt;4&lt;/volume&gt;&lt;number&gt;31&lt;/number&gt;&lt;dates&gt;&lt;year&gt;2015&lt;/year&gt;&lt;/dates&gt;&lt;pub-location&gt;www.e-gro.org&lt;/pub-location&gt;&lt;urls&gt;&lt;/urls&gt;&lt;/record&gt;&lt;/Cite&gt;&lt;/EndNote&gt;</w:instrText>
      </w:r>
      <w:r w:rsidR="005C0A3B">
        <w:rPr>
          <w:lang w:val="en-US"/>
        </w:rPr>
        <w:fldChar w:fldCharType="separate"/>
      </w:r>
      <w:r w:rsidR="005C0A3B">
        <w:rPr>
          <w:noProof/>
          <w:lang w:val="en-US"/>
        </w:rPr>
        <w:t>(Mattson, 2015)</w:t>
      </w:r>
      <w:r w:rsidR="005C0A3B">
        <w:rPr>
          <w:lang w:val="en-US"/>
        </w:rPr>
        <w:fldChar w:fldCharType="end"/>
      </w:r>
      <w:r w:rsidR="005C0A3B">
        <w:rPr>
          <w:lang w:val="en-US"/>
        </w:rPr>
        <w:t>.</w:t>
      </w:r>
      <w:r w:rsidR="00346B1D">
        <w:rPr>
          <w:lang w:val="en-US"/>
        </w:rPr>
        <w:t xml:space="preserve"> One </w:t>
      </w:r>
      <w:r w:rsidR="00567610">
        <w:rPr>
          <w:lang w:val="en-US"/>
        </w:rPr>
        <w:t>approach</w:t>
      </w:r>
      <w:r w:rsidR="00872AEB">
        <w:rPr>
          <w:lang w:val="en-US"/>
        </w:rPr>
        <w:t xml:space="preserve"> </w:t>
      </w:r>
      <w:r w:rsidR="00346B1D">
        <w:rPr>
          <w:lang w:val="en-US"/>
        </w:rPr>
        <w:t xml:space="preserve">which has been used successfully is the use a </w:t>
      </w:r>
      <w:r w:rsidR="00872AEB">
        <w:rPr>
          <w:lang w:val="en-US"/>
        </w:rPr>
        <w:t>paddle fan</w:t>
      </w:r>
      <w:r w:rsidR="00567610">
        <w:rPr>
          <w:lang w:val="en-US"/>
        </w:rPr>
        <w:t xml:space="preserve"> </w:t>
      </w:r>
      <w:r w:rsidR="00AA1CD0">
        <w:rPr>
          <w:lang w:val="en-US"/>
        </w:rPr>
        <w:t xml:space="preserve">which increases </w:t>
      </w:r>
      <w:r w:rsidR="002E666B">
        <w:rPr>
          <w:lang w:val="en-US"/>
        </w:rPr>
        <w:t>the</w:t>
      </w:r>
      <w:r w:rsidR="00AA1CD0">
        <w:rPr>
          <w:lang w:val="en-US"/>
        </w:rPr>
        <w:t xml:space="preserve"> vertical air movement</w:t>
      </w:r>
      <w:r w:rsidR="004F7232">
        <w:rPr>
          <w:lang w:val="en-US"/>
        </w:rPr>
        <w:t xml:space="preserve">, and </w:t>
      </w:r>
      <w:r w:rsidR="002E666B">
        <w:rPr>
          <w:lang w:val="en-US"/>
        </w:rPr>
        <w:t>transpiration</w:t>
      </w:r>
      <w:r w:rsidR="00AA1CD0">
        <w:rPr>
          <w:lang w:val="en-US"/>
        </w:rPr>
        <w:t xml:space="preserve"> </w:t>
      </w:r>
      <w:r w:rsidR="002E666B">
        <w:rPr>
          <w:lang w:val="en-US"/>
        </w:rPr>
        <w:t>which results in more nutrients</w:t>
      </w:r>
      <w:r w:rsidR="00AA1CD0">
        <w:rPr>
          <w:lang w:val="en-US"/>
        </w:rPr>
        <w:t xml:space="preserve"> </w:t>
      </w:r>
      <w:r w:rsidR="00EB33D3">
        <w:rPr>
          <w:lang w:val="en-US"/>
        </w:rPr>
        <w:t xml:space="preserve">like calcium being transported, </w:t>
      </w:r>
      <w:r w:rsidR="00AA1CD0">
        <w:rPr>
          <w:lang w:val="en-US"/>
        </w:rPr>
        <w:t>thereby preventing tip</w:t>
      </w:r>
      <w:r w:rsidR="00EB33D3">
        <w:rPr>
          <w:lang w:val="en-US"/>
        </w:rPr>
        <w:t xml:space="preserve"> </w:t>
      </w:r>
      <w:r w:rsidR="00AA1CD0">
        <w:rPr>
          <w:lang w:val="en-US"/>
        </w:rPr>
        <w:t xml:space="preserve">burn </w:t>
      </w:r>
      <w:r w:rsidR="00AA1CD0">
        <w:rPr>
          <w:lang w:val="en-US"/>
        </w:rPr>
        <w:fldChar w:fldCharType="begin"/>
      </w:r>
      <w:r w:rsidR="00AA1CD0">
        <w:rPr>
          <w:lang w:val="en-US"/>
        </w:rPr>
        <w:instrText xml:space="preserve"> ADDIN EN.CITE &lt;EndNote&gt;&lt;Cite&gt;&lt;Author&gt;Brechner&lt;/Author&gt;&lt;Year&gt;2013&lt;/Year&gt;&lt;RecNum&gt;64&lt;/RecNum&gt;&lt;DisplayText&gt;(Brechner, 2013)&lt;/DisplayText&gt;&lt;record&gt;&lt;rec-number&gt;64&lt;/rec-number&gt;&lt;foreign-keys&gt;&lt;key app="EN" db-id="dspdtadx4x2pfnez9rnx9sptetffar9990dd" timestamp="1559591787" guid="34ebd662-d563-47f4-b752-4aa49f1a7443"&gt;64&lt;/key&gt;&lt;/foreign-keys&gt;&lt;ref-type name="Web Page"&gt;12&lt;/ref-type&gt;&lt;contributors&gt;&lt;authors&gt;&lt;author&gt;Brechner, M., Both, A., J&lt;/author&gt;&lt;/authors&gt;&lt;/contributors&gt;&lt;titles&gt;&lt;title&gt;Hydroponic Lettuce Handbook&lt;/title&gt;&lt;secondary-title&gt;Cornell Controlled Environment Agriculture&lt;/secondary-title&gt;&lt;/titles&gt;&lt;volume&gt;2019&lt;/volume&gt;&lt;number&gt;25.05&lt;/number&gt;&lt;dates&gt;&lt;year&gt;2013&lt;/year&gt;&lt;/dates&gt;&lt;pub-location&gt;http://www.cornellcea.com/attachments/ Cornell CEA Lettuce Handbook.pdf &lt;/pub-location&gt;&lt;publisher&gt;Cornell University&lt;/publisher&gt;&lt;work-type&gt;Handbook&lt;/work-type&gt;&lt;urls&gt;&lt;related-urls&gt;&lt;url&gt;http://www.cornellcea.com/attachments/ Cornell CEA Lettuce Handbook.pdf &lt;/url&gt;&lt;/related-urls&gt;&lt;/urls&gt;&lt;custom1&gt;2019&lt;/custom1&gt;&lt;custom2&gt;25.05&lt;/custom2&gt;&lt;/record&gt;&lt;/Cite&gt;&lt;/EndNote&gt;</w:instrText>
      </w:r>
      <w:r w:rsidR="00AA1CD0">
        <w:rPr>
          <w:lang w:val="en-US"/>
        </w:rPr>
        <w:fldChar w:fldCharType="separate"/>
      </w:r>
      <w:r w:rsidR="00AA1CD0">
        <w:rPr>
          <w:noProof/>
          <w:lang w:val="en-US"/>
        </w:rPr>
        <w:t>(Brechner, 2013)</w:t>
      </w:r>
      <w:r w:rsidR="00AA1CD0">
        <w:rPr>
          <w:lang w:val="en-US"/>
        </w:rPr>
        <w:fldChar w:fldCharType="end"/>
      </w:r>
      <w:r w:rsidR="00AA1CD0">
        <w:rPr>
          <w:lang w:val="en-US"/>
        </w:rPr>
        <w:t xml:space="preserve">. </w:t>
      </w:r>
    </w:p>
    <w:p w14:paraId="7F44EC7D" w14:textId="77777777" w:rsidR="008D1CE5" w:rsidRDefault="008D1CE5" w:rsidP="00322A44">
      <w:pPr>
        <w:rPr>
          <w:lang w:val="en-US"/>
        </w:rPr>
      </w:pPr>
    </w:p>
    <w:p w14:paraId="760F2A84" w14:textId="1CFB8C05" w:rsidR="00322A44" w:rsidRDefault="007C0BB7" w:rsidP="00322A44">
      <w:pPr>
        <w:rPr>
          <w:lang w:val="en-US"/>
        </w:rPr>
      </w:pPr>
      <w:r>
        <w:rPr>
          <w:lang w:val="en-US"/>
        </w:rPr>
        <w:t>T</w:t>
      </w:r>
      <w:r w:rsidR="00322A44">
        <w:rPr>
          <w:lang w:val="en-US"/>
        </w:rPr>
        <w:t xml:space="preserve">ranspiration is the </w:t>
      </w:r>
      <w:r>
        <w:rPr>
          <w:lang w:val="en-US"/>
        </w:rPr>
        <w:t xml:space="preserve">key </w:t>
      </w:r>
      <w:r w:rsidR="00322A44">
        <w:rPr>
          <w:lang w:val="en-US"/>
        </w:rPr>
        <w:t>process of</w:t>
      </w:r>
      <w:r w:rsidR="00292FD5">
        <w:rPr>
          <w:lang w:val="en-US"/>
        </w:rPr>
        <w:t xml:space="preserve"> water movement through a plant, </w:t>
      </w:r>
      <w:r w:rsidR="00302642">
        <w:rPr>
          <w:lang w:val="en-US"/>
        </w:rPr>
        <w:t>it is not only responsible for n</w:t>
      </w:r>
      <w:r w:rsidR="00292FD5">
        <w:rPr>
          <w:lang w:val="en-US"/>
        </w:rPr>
        <w:t xml:space="preserve">utrient transportation but </w:t>
      </w:r>
      <w:r w:rsidR="00FB51F4">
        <w:rPr>
          <w:lang w:val="en-US"/>
        </w:rPr>
        <w:t xml:space="preserve">also </w:t>
      </w:r>
      <w:r w:rsidR="00493F55">
        <w:rPr>
          <w:lang w:val="en-US"/>
        </w:rPr>
        <w:t xml:space="preserve">in </w:t>
      </w:r>
      <w:r w:rsidR="00292FD5">
        <w:rPr>
          <w:lang w:val="en-US"/>
        </w:rPr>
        <w:t>cool</w:t>
      </w:r>
      <w:r w:rsidR="00493F55">
        <w:rPr>
          <w:lang w:val="en-US"/>
        </w:rPr>
        <w:t>ing down</w:t>
      </w:r>
      <w:r w:rsidR="00FB51F4">
        <w:rPr>
          <w:lang w:val="en-US"/>
        </w:rPr>
        <w:t xml:space="preserve"> the plant</w:t>
      </w:r>
      <w:r w:rsidR="00302642">
        <w:rPr>
          <w:lang w:val="en-US"/>
        </w:rPr>
        <w:t xml:space="preserve">. </w:t>
      </w:r>
      <w:r w:rsidR="00322A44">
        <w:rPr>
          <w:lang w:val="en-US"/>
        </w:rPr>
        <w:t>The rate of transpiration is attributed to the stomata and the movement of guard cells. There are two photoreceptors chlor</w:t>
      </w:r>
      <w:r w:rsidR="00486EC0">
        <w:rPr>
          <w:lang w:val="en-US"/>
        </w:rPr>
        <w:t xml:space="preserve">ophyll and blue light receptors that </w:t>
      </w:r>
      <w:r w:rsidR="00322A44">
        <w:rPr>
          <w:lang w:val="en-US"/>
        </w:rPr>
        <w:t>affect the osmotic potential of the guard cells, which again leads to an influx of water</w:t>
      </w:r>
      <w:r w:rsidR="00322A44" w:rsidRPr="000B39FE">
        <w:rPr>
          <w:lang w:val="en-US"/>
        </w:rPr>
        <w:t xml:space="preserve"> </w:t>
      </w:r>
      <w:r w:rsidR="00322A44">
        <w:rPr>
          <w:lang w:val="en-US"/>
        </w:rPr>
        <w:fldChar w:fldCharType="begin"/>
      </w:r>
      <w:r w:rsidR="00322A44">
        <w:rPr>
          <w:lang w:val="en-US"/>
        </w:rPr>
        <w:instrText xml:space="preserve"> ADDIN EN.CITE &lt;EndNote&gt;&lt;Cite&gt;&lt;Author&gt;Sveshnikova&lt;/Author&gt;&lt;Year&gt;2003&lt;/Year&gt;&lt;RecNum&gt;66&lt;/RecNum&gt;&lt;DisplayText&gt;(Sveshnikova et al., 2003)&lt;/DisplayText&gt;&lt;record&gt;&lt;rec-number&gt;66&lt;/rec-number&gt;&lt;foreign-keys&gt;&lt;key app="EN" db-id="dspdtadx4x2pfnez9rnx9sptetffar9990dd" timestamp="1560363945" guid="00c156ba-ce61-4129-a423-39afbc996af9"&gt;66&lt;/key&gt;&lt;/foreign-keys&gt;&lt;ref-type name="Journal Article"&gt;17&lt;/ref-type&gt;&lt;contributors&gt;&lt;authors&gt;&lt;author&gt;Sveshnikova, N. V.&lt;/author&gt;&lt;author&gt;Kochetova, G. V.&lt;/author&gt;&lt;author&gt;Solovchenko, A. E.&lt;/author&gt;&lt;author&gt;Gostimski, S. A.&lt;/author&gt;&lt;author&gt;Sokolskaya, Svetlana V.&lt;/author&gt;&lt;author&gt;Sveshnikova, Natalia V.&lt;/author&gt;&lt;author&gt;Kochetova, Galina V.&lt;/author&gt;&lt;author&gt;Solovchenko, Alexei E.&lt;/author&gt;&lt;author&gt;Gostimski, Sergei A.&lt;/author&gt;&lt;author&gt;Bashtanova, Ouliana B.&lt;/author&gt;&lt;/authors&gt;&lt;/contributors&gt;&lt;titles&gt;&lt;title&gt;Involvement of phytochrome in regulation of transpiration: red-/far red-induced responses in the chlorophyll-deficient mutant of pea&lt;/title&gt;&lt;secondary-title&gt;Functional Plant Biology&lt;/secondary-title&gt;&lt;/titles&gt;&lt;periodical&gt;&lt;full-title&gt;Functional Plant Biology&lt;/full-title&gt;&lt;/periodical&gt;&lt;pages&gt;1249-1259&lt;/pages&gt;&lt;volume&gt;30&lt;/volume&gt;&lt;number&gt;12&lt;/number&gt;&lt;dates&gt;&lt;year&gt;2003&lt;/year&gt;&lt;/dates&gt;&lt;pub-location&gt;Collingwood, VIC, Australia :&lt;/pub-location&gt;&lt;isbn&gt;1445-4408&lt;/isbn&gt;&lt;urls&gt;&lt;/urls&gt;&lt;electronic-resource-num&gt;10.1071/FP03013&amp;#xD;info:doi/10.1071/FP03013&lt;/electronic-resource-num&gt;&lt;/record&gt;&lt;/Cite&gt;&lt;/EndNote&gt;</w:instrText>
      </w:r>
      <w:r w:rsidR="00322A44">
        <w:rPr>
          <w:lang w:val="en-US"/>
        </w:rPr>
        <w:fldChar w:fldCharType="separate"/>
      </w:r>
      <w:r w:rsidR="00322A44">
        <w:rPr>
          <w:noProof/>
          <w:lang w:val="en-US"/>
        </w:rPr>
        <w:t>(Sveshnikova et al., 2003)</w:t>
      </w:r>
      <w:r w:rsidR="00322A44">
        <w:rPr>
          <w:lang w:val="en-US"/>
        </w:rPr>
        <w:fldChar w:fldCharType="end"/>
      </w:r>
      <w:r w:rsidR="00322A44">
        <w:rPr>
          <w:lang w:val="en-US"/>
        </w:rPr>
        <w:t xml:space="preserve">. </w:t>
      </w:r>
      <w:r w:rsidR="001A0BA0">
        <w:rPr>
          <w:lang w:val="en-US"/>
        </w:rPr>
        <w:t>An i</w:t>
      </w:r>
      <w:r w:rsidR="00486EC0">
        <w:rPr>
          <w:lang w:val="en-US"/>
        </w:rPr>
        <w:t>nvestigation</w:t>
      </w:r>
      <w:r w:rsidR="001A0BA0">
        <w:rPr>
          <w:lang w:val="en-US"/>
        </w:rPr>
        <w:t xml:space="preserve"> into the </w:t>
      </w:r>
      <w:r w:rsidR="001A731B">
        <w:rPr>
          <w:lang w:val="en-US"/>
        </w:rPr>
        <w:t xml:space="preserve">mechanisms of the photoreceptors could </w:t>
      </w:r>
      <w:r w:rsidR="001A0BA0">
        <w:rPr>
          <w:lang w:val="en-US"/>
        </w:rPr>
        <w:t xml:space="preserve">therefore </w:t>
      </w:r>
      <w:r w:rsidR="001A731B">
        <w:rPr>
          <w:lang w:val="en-US"/>
        </w:rPr>
        <w:t xml:space="preserve">be an important avenue of </w:t>
      </w:r>
      <w:r w:rsidR="001A0BA0">
        <w:rPr>
          <w:lang w:val="en-US"/>
        </w:rPr>
        <w:t>investigation</w:t>
      </w:r>
      <w:r w:rsidR="001A731B">
        <w:rPr>
          <w:lang w:val="en-US"/>
        </w:rPr>
        <w:t xml:space="preserve"> for </w:t>
      </w:r>
      <w:r w:rsidR="00125645">
        <w:rPr>
          <w:lang w:val="en-US"/>
        </w:rPr>
        <w:t xml:space="preserve">a potential cost effective way of preventing </w:t>
      </w:r>
      <w:r w:rsidR="001A731B">
        <w:rPr>
          <w:lang w:val="en-US"/>
        </w:rPr>
        <w:t xml:space="preserve">tip burn. </w:t>
      </w:r>
      <w:r w:rsidR="00716C0A">
        <w:rPr>
          <w:lang w:val="en-US"/>
        </w:rPr>
        <w:fldChar w:fldCharType="begin"/>
      </w:r>
      <w:r w:rsidR="00716C0A">
        <w:rPr>
          <w:lang w:val="en-US"/>
        </w:rPr>
        <w:instrText xml:space="preserve"> ADDIN EN.CITE &lt;EndNote&gt;&lt;Cite AuthorYear="1"&gt;&lt;Author&gt;Zhen&lt;/Author&gt;&lt;Year&gt;2017&lt;/Year&gt;&lt;RecNum&gt;52&lt;/RecNum&gt;&lt;DisplayText&gt;Zhen and van Iersel (2017)&lt;/DisplayText&gt;&lt;record&gt;&lt;rec-number&gt;52&lt;/rec-number&gt;&lt;foreign-keys&gt;&lt;key app="EN" db-id="dspdtadx4x2pfnez9rnx9sptetffar9990dd" timestamp="1559587792" guid="202157ba-6501-4d9b-8bf5-d67f7bfecbef"&gt;52&lt;/key&gt;&lt;/foreign-keys&gt;&lt;ref-type name="Journal Article"&gt;17&lt;/ref-type&gt;&lt;contributors&gt;&lt;authors&gt;&lt;author&gt;Zhen, Shuyang&lt;/author&gt;&lt;author&gt;van Iersel, Marc&lt;/author&gt;&lt;/authors&gt;&lt;/contributors&gt;&lt;titles&gt;&lt;title&gt;Far-red light is needed for efficient photochemistry and photosynthesis&lt;/title&gt;&lt;secondary-title&gt;Journal of Plant Physiology&lt;/secondary-title&gt;&lt;/titles&gt;&lt;periodical&gt;&lt;full-title&gt;Journal of Plant Physiology&lt;/full-title&gt;&lt;/periodical&gt;&lt;pages&gt;115&lt;/pages&gt;&lt;volume&gt;209&lt;/volume&gt;&lt;keywords&gt;&lt;keyword&gt;Photosynthesis&lt;/keyword&gt;&lt;keyword&gt;Photochemistry&lt;/keyword&gt;&lt;keyword&gt;Lettuce&lt;/keyword&gt;&lt;keyword&gt;Light&lt;/keyword&gt;&lt;keyword&gt;Chlorophyll&lt;/keyword&gt;&lt;keyword&gt;Photons&lt;/keyword&gt;&lt;keyword&gt;Photosystem I&lt;/keyword&gt;&lt;keyword&gt;Fluorescence&lt;/keyword&gt;&lt;keyword&gt;Wavelength&lt;/keyword&gt;&lt;keyword&gt;Photosystem II&lt;/keyword&gt;&lt;keyword&gt;Reaction Centers&lt;/keyword&gt;&lt;keyword&gt;Dissipation&lt;/keyword&gt;&lt;keyword&gt;Efficiency&lt;/keyword&gt;&lt;keyword&gt;White Light&lt;/keyword&gt;&lt;keyword&gt;Wavelengths&lt;/keyword&gt;&lt;keyword&gt;Quenching (Cooling)&lt;/keyword&gt;&lt;/keywords&gt;&lt;dates&gt;&lt;year&gt;2017&lt;/year&gt;&lt;/dates&gt;&lt;pub-location&gt;Stuttgart&lt;/pub-location&gt;&lt;isbn&gt;01761617&lt;/isbn&gt;&lt;urls&gt;&lt;/urls&gt;&lt;/record&gt;&lt;/Cite&gt;&lt;/EndNote&gt;</w:instrText>
      </w:r>
      <w:r w:rsidR="00716C0A">
        <w:rPr>
          <w:lang w:val="en-US"/>
        </w:rPr>
        <w:fldChar w:fldCharType="separate"/>
      </w:r>
      <w:r w:rsidR="00716C0A">
        <w:rPr>
          <w:noProof/>
          <w:lang w:val="en-US"/>
        </w:rPr>
        <w:t>Zhen and van Iersel (2017)</w:t>
      </w:r>
      <w:r w:rsidR="00716C0A">
        <w:rPr>
          <w:lang w:val="en-US"/>
        </w:rPr>
        <w:fldChar w:fldCharType="end"/>
      </w:r>
      <w:r w:rsidR="00716C0A">
        <w:rPr>
          <w:lang w:val="en-US"/>
        </w:rPr>
        <w:t xml:space="preserve"> found that for lettuce plants adding far-red light to shorter wavelengths led to the PSII reaction absorbing photons more efficiently. Furthermore, the increase in quantum yield of photosystem II resulted in a net increase in photosynthesis </w:t>
      </w:r>
      <w:r w:rsidR="00716C0A">
        <w:rPr>
          <w:lang w:val="en-US"/>
        </w:rPr>
        <w:fldChar w:fldCharType="begin"/>
      </w:r>
      <w:r w:rsidR="00716C0A">
        <w:rPr>
          <w:lang w:val="en-US"/>
        </w:rPr>
        <w:instrText xml:space="preserve"> ADDIN EN.CITE &lt;EndNote&gt;&lt;Cite&gt;&lt;Author&gt;Zhen&lt;/Author&gt;&lt;Year&gt;2017&lt;/Year&gt;&lt;RecNum&gt;52&lt;/RecNum&gt;&lt;DisplayText&gt;(Zhen &amp;amp; van Iersel, 2017)&lt;/DisplayText&gt;&lt;record&gt;&lt;rec-number&gt;52&lt;/rec-number&gt;&lt;foreign-keys&gt;&lt;key app="EN" db-id="dspdtadx4x2pfnez9rnx9sptetffar9990dd" timestamp="1559587792" guid="202157ba-6501-4d9b-8bf5-d67f7bfecbef"&gt;52&lt;/key&gt;&lt;/foreign-keys&gt;&lt;ref-type name="Journal Article"&gt;17&lt;/ref-type&gt;&lt;contributors&gt;&lt;authors&gt;&lt;author&gt;Zhen, Shuyang&lt;/author&gt;&lt;author&gt;van Iersel, Marc&lt;/author&gt;&lt;/authors&gt;&lt;/contributors&gt;&lt;titles&gt;&lt;title&gt;Far-red light is needed for efficient photochemistry and photosynthesis&lt;/title&gt;&lt;secondary-title&gt;Journal of Plant Physiology&lt;/secondary-title&gt;&lt;/titles&gt;&lt;periodical&gt;&lt;full-title&gt;Journal of Plant Physiology&lt;/full-title&gt;&lt;/periodical&gt;&lt;pages&gt;115&lt;/pages&gt;&lt;volume&gt;209&lt;/volume&gt;&lt;keywords&gt;&lt;keyword&gt;Photosynthesis&lt;/keyword&gt;&lt;keyword&gt;Photochemistry&lt;/keyword&gt;&lt;keyword&gt;Lettuce&lt;/keyword&gt;&lt;keyword&gt;Light&lt;/keyword&gt;&lt;keyword&gt;Chlorophyll&lt;/keyword&gt;&lt;keyword&gt;Photons&lt;/keyword&gt;&lt;keyword&gt;Photosystem I&lt;/keyword&gt;&lt;keyword&gt;Fluorescence&lt;/keyword&gt;&lt;keyword&gt;Wavelength&lt;/keyword&gt;&lt;keyword&gt;Photosystem II&lt;/keyword&gt;&lt;keyword&gt;Reaction Centers&lt;/keyword&gt;&lt;keyword&gt;Dissipation&lt;/keyword&gt;&lt;keyword&gt;Efficiency&lt;/keyword&gt;&lt;keyword&gt;White Light&lt;/keyword&gt;&lt;keyword&gt;Wavelengths&lt;/keyword&gt;&lt;keyword&gt;Quenching (Cooling)&lt;/keyword&gt;&lt;/keywords&gt;&lt;dates&gt;&lt;year&gt;2017&lt;/year&gt;&lt;/dates&gt;&lt;pub-location&gt;Stuttgart&lt;/pub-location&gt;&lt;isbn&gt;01761617&lt;/isbn&gt;&lt;urls&gt;&lt;/urls&gt;&lt;/record&gt;&lt;/Cite&gt;&lt;/EndNote&gt;</w:instrText>
      </w:r>
      <w:r w:rsidR="00716C0A">
        <w:rPr>
          <w:lang w:val="en-US"/>
        </w:rPr>
        <w:fldChar w:fldCharType="separate"/>
      </w:r>
      <w:r w:rsidR="00716C0A">
        <w:rPr>
          <w:noProof/>
          <w:lang w:val="en-US"/>
        </w:rPr>
        <w:t>(Zhen &amp; van Iersel, 2017)</w:t>
      </w:r>
      <w:r w:rsidR="00716C0A">
        <w:rPr>
          <w:lang w:val="en-US"/>
        </w:rPr>
        <w:fldChar w:fldCharType="end"/>
      </w:r>
      <w:r w:rsidR="00716C0A">
        <w:rPr>
          <w:lang w:val="en-US"/>
        </w:rPr>
        <w:t>.</w:t>
      </w:r>
      <w:r w:rsidR="00BA39F1">
        <w:rPr>
          <w:lang w:val="en-US"/>
        </w:rPr>
        <w:t xml:space="preserve"> </w:t>
      </w:r>
      <w:r w:rsidR="00322A44">
        <w:rPr>
          <w:lang w:val="en-US"/>
        </w:rPr>
        <w:fldChar w:fldCharType="begin"/>
      </w:r>
      <w:r w:rsidR="00322A44">
        <w:rPr>
          <w:lang w:val="en-US"/>
        </w:rPr>
        <w:instrText xml:space="preserve"> ADDIN EN.CITE &lt;EndNote&gt;&lt;Cite AuthorYear="1"&gt;&lt;Author&gt;Sveshnikova&lt;/Author&gt;&lt;Year&gt;2003&lt;/Year&gt;&lt;RecNum&gt;66&lt;/RecNum&gt;&lt;DisplayText&gt;Sveshnikova et al. (2003)&lt;/DisplayText&gt;&lt;record&gt;&lt;rec-number&gt;66&lt;/rec-number&gt;&lt;foreign-keys&gt;&lt;key app="EN" db-id="dspdtadx4x2pfnez9rnx9sptetffar9990dd" timestamp="1560363945" guid="00c156ba-ce61-4129-a423-39afbc996af9"&gt;66&lt;/key&gt;&lt;/foreign-keys&gt;&lt;ref-type name="Journal Article"&gt;17&lt;/ref-type&gt;&lt;contributors&gt;&lt;authors&gt;&lt;author&gt;Sveshnikova, N. V.&lt;/author&gt;&lt;author&gt;Kochetova, G. V.&lt;/author&gt;&lt;author&gt;Solovchenko, A. E.&lt;/author&gt;&lt;author&gt;Gostimski, S. A.&lt;/author&gt;&lt;author&gt;Sokolskaya, Svetlana V.&lt;/author&gt;&lt;author&gt;Sveshnikova, Natalia V.&lt;/author&gt;&lt;author&gt;Kochetova, Galina V.&lt;/author&gt;&lt;author&gt;Solovchenko, Alexei E.&lt;/author&gt;&lt;author&gt;Gostimski, Sergei A.&lt;/author&gt;&lt;author&gt;Bashtanova, Ouliana B.&lt;/author&gt;&lt;/authors&gt;&lt;/contributors&gt;&lt;titles&gt;&lt;title&gt;Involvement of phytochrome in regulation of transpiration: red-/far red-induced responses in the chlorophyll-deficient mutant of pea&lt;/title&gt;&lt;secondary-title&gt;Functional Plant Biology&lt;/secondary-title&gt;&lt;/titles&gt;&lt;periodical&gt;&lt;full-title&gt;Functional Plant Biology&lt;/full-title&gt;&lt;/periodical&gt;&lt;pages&gt;1249-1259&lt;/pages&gt;&lt;volume&gt;30&lt;/volume&gt;&lt;number&gt;12&lt;/number&gt;&lt;dates&gt;&lt;year&gt;2003&lt;/year&gt;&lt;/dates&gt;&lt;pub-location&gt;Collingwood, VIC, Australia :&lt;/pub-location&gt;&lt;isbn&gt;1445-4408&lt;/isbn&gt;&lt;urls&gt;&lt;/urls&gt;&lt;electronic-resource-num&gt;10.1071/FP03013&amp;#xD;info:doi/10.1071/FP03013&lt;/electronic-resource-num&gt;&lt;/record&gt;&lt;/Cite&gt;&lt;/EndNote&gt;</w:instrText>
      </w:r>
      <w:r w:rsidR="00322A44">
        <w:rPr>
          <w:lang w:val="en-US"/>
        </w:rPr>
        <w:fldChar w:fldCharType="separate"/>
      </w:r>
      <w:r w:rsidR="00322A44">
        <w:rPr>
          <w:noProof/>
          <w:lang w:val="en-US"/>
        </w:rPr>
        <w:t>Sveshnikova et al. (2003)</w:t>
      </w:r>
      <w:r w:rsidR="00322A44">
        <w:rPr>
          <w:lang w:val="en-US"/>
        </w:rPr>
        <w:fldChar w:fldCharType="end"/>
      </w:r>
      <w:r w:rsidR="00322A44">
        <w:rPr>
          <w:lang w:val="en-US"/>
        </w:rPr>
        <w:t xml:space="preserve"> found that irradiance of far-red light larger than 0,3Wm</w:t>
      </w:r>
      <w:r w:rsidR="00082E76">
        <w:rPr>
          <w:vertAlign w:val="superscript"/>
          <w:lang w:val="en-US"/>
        </w:rPr>
        <w:t>-2</w:t>
      </w:r>
      <w:r w:rsidR="00082E76">
        <w:rPr>
          <w:lang w:val="en-US"/>
        </w:rPr>
        <w:t>s</w:t>
      </w:r>
      <w:r w:rsidR="00082E76">
        <w:rPr>
          <w:vertAlign w:val="superscript"/>
          <w:lang w:val="en-US"/>
        </w:rPr>
        <w:t>-1</w:t>
      </w:r>
      <w:r w:rsidR="00082E76">
        <w:rPr>
          <w:lang w:val="en-US"/>
        </w:rPr>
        <w:t xml:space="preserve"> </w:t>
      </w:r>
      <w:r w:rsidR="00322A44">
        <w:rPr>
          <w:lang w:val="en-US"/>
        </w:rPr>
        <w:t>resulted in both a decrease and increase in transpiration rate depending on which leaf was measured.</w:t>
      </w:r>
      <w:r w:rsidR="00DC11BA">
        <w:rPr>
          <w:lang w:val="en-US"/>
        </w:rPr>
        <w:t xml:space="preserve"> However, more research into the effects of FR- light </w:t>
      </w:r>
      <w:r w:rsidR="00653FA4">
        <w:rPr>
          <w:lang w:val="en-US"/>
        </w:rPr>
        <w:t>on transpiration and</w:t>
      </w:r>
      <w:r w:rsidR="006A1414">
        <w:rPr>
          <w:lang w:val="en-US"/>
        </w:rPr>
        <w:t xml:space="preserve"> as a </w:t>
      </w:r>
      <w:r w:rsidR="00653FA4">
        <w:rPr>
          <w:lang w:val="en-US"/>
        </w:rPr>
        <w:t xml:space="preserve">potential mechanism for </w:t>
      </w:r>
      <w:r w:rsidR="006A1414">
        <w:rPr>
          <w:lang w:val="en-US"/>
        </w:rPr>
        <w:t xml:space="preserve">preventing tip burn is needed. </w:t>
      </w:r>
    </w:p>
    <w:p w14:paraId="55214032" w14:textId="77A8AAE2" w:rsidR="00322A44" w:rsidRDefault="00322A44" w:rsidP="003775D9">
      <w:pPr>
        <w:rPr>
          <w:lang w:val="en-US"/>
        </w:rPr>
      </w:pPr>
    </w:p>
    <w:p w14:paraId="3FEC48B4" w14:textId="6B15B93E" w:rsidR="008F436E" w:rsidRDefault="003775D9">
      <w:pPr>
        <w:rPr>
          <w:lang w:val="en-US"/>
        </w:rPr>
      </w:pPr>
      <w:r>
        <w:rPr>
          <w:lang w:val="en-US"/>
        </w:rPr>
        <w:t xml:space="preserve">In terms of commercial production and feasibility for growers, far-red LEDs has the potential to offer a cheap and efficient way to decrease tip burn as most growers in Norway still utilize the traditional HPS lamps and are daunted by the high investment needed to replace HPS lamps with LEDs. HPS lamps have a rather low energy to light conversion, as most of the energy is used to produce heat as well has having a red: far-red ratio close to 6. While LEDs have a better conversion and produce less </w:t>
      </w:r>
      <w:proofErr w:type="gramStart"/>
      <w:r>
        <w:rPr>
          <w:lang w:val="en-US"/>
        </w:rPr>
        <w:t>heat, but</w:t>
      </w:r>
      <w:proofErr w:type="gramEnd"/>
      <w:r>
        <w:rPr>
          <w:lang w:val="en-US"/>
        </w:rPr>
        <w:t xml:space="preserve"> can also be customized to get the right PAR specter. As mentioned earlier, the quick installation of a few far-red LEDs alongside the HPS lamps is a much more </w:t>
      </w:r>
      <w:proofErr w:type="gramStart"/>
      <w:r>
        <w:rPr>
          <w:lang w:val="en-US"/>
        </w:rPr>
        <w:t>cost efficient</w:t>
      </w:r>
      <w:proofErr w:type="gramEnd"/>
      <w:r>
        <w:rPr>
          <w:lang w:val="en-US"/>
        </w:rPr>
        <w:t xml:space="preserve"> solution should it turn out to decrease the amount </w:t>
      </w:r>
      <w:r>
        <w:rPr>
          <w:lang w:val="en-US"/>
        </w:rPr>
        <w:lastRenderedPageBreak/>
        <w:t>of tip burn.</w:t>
      </w:r>
      <w:r w:rsidR="00E9444C">
        <w:rPr>
          <w:lang w:val="en-US"/>
        </w:rPr>
        <w:t xml:space="preserve"> Light emitting diodes also offer </w:t>
      </w:r>
      <w:proofErr w:type="spellStart"/>
      <w:proofErr w:type="gramStart"/>
      <w:r w:rsidR="00E9444C">
        <w:rPr>
          <w:lang w:val="en-US"/>
        </w:rPr>
        <w:t>a</w:t>
      </w:r>
      <w:proofErr w:type="spellEnd"/>
      <w:proofErr w:type="gramEnd"/>
      <w:r w:rsidR="00E9444C">
        <w:rPr>
          <w:lang w:val="en-US"/>
        </w:rPr>
        <w:t xml:space="preserve"> energy saving and cost efficient alternative to traditional growing lights. </w:t>
      </w:r>
    </w:p>
    <w:p w14:paraId="01A44402" w14:textId="15D1C0B8" w:rsidR="008F0ED1" w:rsidRDefault="008F0ED1">
      <w:pPr>
        <w:rPr>
          <w:lang w:val="en-US"/>
        </w:rPr>
      </w:pPr>
    </w:p>
    <w:p w14:paraId="2ADB0AF8" w14:textId="5A05C396" w:rsidR="008F0ED1" w:rsidRDefault="008F0ED1">
      <w:pPr>
        <w:rPr>
          <w:lang w:val="en-US"/>
        </w:rPr>
      </w:pPr>
      <w:r>
        <w:rPr>
          <w:lang w:val="en-US"/>
        </w:rPr>
        <w:t xml:space="preserve">For simplicity inner and outer tip burn data were combined. </w:t>
      </w:r>
    </w:p>
    <w:p w14:paraId="0EB3B638" w14:textId="77777777" w:rsidR="007F5CBB" w:rsidRDefault="007F5CBB">
      <w:pPr>
        <w:rPr>
          <w:lang w:val="en-US"/>
        </w:rPr>
      </w:pPr>
    </w:p>
    <w:p w14:paraId="7E31E64C" w14:textId="11916DA5" w:rsidR="00ED3976" w:rsidRPr="00705C62" w:rsidRDefault="00ED3976">
      <w:pPr>
        <w:rPr>
          <w:b/>
          <w:lang w:val="en-US"/>
        </w:rPr>
      </w:pPr>
      <w:r w:rsidRPr="00705C62">
        <w:rPr>
          <w:b/>
          <w:lang w:val="en-US"/>
        </w:rPr>
        <w:t>Materials and methods</w:t>
      </w:r>
    </w:p>
    <w:p w14:paraId="111C784E" w14:textId="325CF755" w:rsidR="00ED3976" w:rsidRDefault="00ED3976">
      <w:pPr>
        <w:rPr>
          <w:lang w:val="en-US"/>
        </w:rPr>
      </w:pPr>
    </w:p>
    <w:p w14:paraId="2D159166" w14:textId="2008318B" w:rsidR="00280568" w:rsidRPr="00280568" w:rsidRDefault="00705C62" w:rsidP="00280568">
      <w:pPr>
        <w:rPr>
          <w:lang w:val="en-US"/>
        </w:rPr>
      </w:pPr>
      <w:r>
        <w:rPr>
          <w:lang w:val="en-US"/>
        </w:rPr>
        <w:t xml:space="preserve">The experimental set-up consisted of two </w:t>
      </w:r>
      <w:proofErr w:type="gramStart"/>
      <w:r>
        <w:rPr>
          <w:lang w:val="en-US"/>
        </w:rPr>
        <w:t>climate controlled</w:t>
      </w:r>
      <w:proofErr w:type="gramEnd"/>
      <w:r>
        <w:rPr>
          <w:lang w:val="en-US"/>
        </w:rPr>
        <w:t xml:space="preserve"> chambers. Each chamber consisted of four gutters with 10 pot holes each. Flow rate was adjusted and measured to be between 130-150 ml/min</w:t>
      </w:r>
      <w:r w:rsidR="00B34AF5">
        <w:rPr>
          <w:lang w:val="en-US"/>
        </w:rPr>
        <w:t xml:space="preserve"> for each gutter and was </w:t>
      </w:r>
      <w:r>
        <w:rPr>
          <w:lang w:val="en-US"/>
        </w:rPr>
        <w:t xml:space="preserve">turned </w:t>
      </w:r>
      <w:r w:rsidR="004E6712">
        <w:rPr>
          <w:lang w:val="en-US"/>
        </w:rPr>
        <w:t xml:space="preserve">on </w:t>
      </w:r>
      <w:r w:rsidR="00FB2249">
        <w:rPr>
          <w:lang w:val="en-US"/>
        </w:rPr>
        <w:t xml:space="preserve">once every </w:t>
      </w:r>
      <w:r>
        <w:rPr>
          <w:lang w:val="en-US"/>
        </w:rPr>
        <w:t>hour</w:t>
      </w:r>
      <w:r w:rsidR="003F2E6C">
        <w:rPr>
          <w:lang w:val="en-US"/>
        </w:rPr>
        <w:t xml:space="preserve"> during the day</w:t>
      </w:r>
      <w:r w:rsidR="00B34AF5">
        <w:rPr>
          <w:lang w:val="en-US"/>
        </w:rPr>
        <w:t>.</w:t>
      </w:r>
      <w:r w:rsidR="00747045">
        <w:rPr>
          <w:lang w:val="en-US"/>
        </w:rPr>
        <w:t xml:space="preserve"> </w:t>
      </w:r>
      <w:r w:rsidR="00B34AF5">
        <w:rPr>
          <w:lang w:val="en-US"/>
        </w:rPr>
        <w:t>And once before night and once in the morning, extra.</w:t>
      </w:r>
      <w:r w:rsidR="0059467F">
        <w:rPr>
          <w:lang w:val="en-US"/>
        </w:rPr>
        <w:t xml:space="preserve"> </w:t>
      </w:r>
      <w:r w:rsidR="00B21B12" w:rsidRPr="00280568">
        <w:rPr>
          <w:lang w:val="en-US"/>
        </w:rPr>
        <w:t>HPI</w:t>
      </w:r>
      <w:r w:rsidR="00747045" w:rsidRPr="00280568">
        <w:rPr>
          <w:lang w:val="en-US"/>
        </w:rPr>
        <w:t xml:space="preserve"> (halogen) lamps were used and </w:t>
      </w:r>
      <w:proofErr w:type="gramStart"/>
      <w:r w:rsidR="00747045" w:rsidRPr="00280568">
        <w:rPr>
          <w:lang w:val="en-US"/>
        </w:rPr>
        <w:t>amount</w:t>
      </w:r>
      <w:proofErr w:type="gramEnd"/>
      <w:r w:rsidR="00747045" w:rsidRPr="00280568">
        <w:rPr>
          <w:lang w:val="en-US"/>
        </w:rPr>
        <w:t xml:space="preserve"> of </w:t>
      </w:r>
      <w:r w:rsidR="00B21B12" w:rsidRPr="00280568">
        <w:rPr>
          <w:lang w:val="en-US"/>
        </w:rPr>
        <w:t>micro</w:t>
      </w:r>
      <w:r w:rsidR="00747045" w:rsidRPr="00280568">
        <w:rPr>
          <w:lang w:val="en-US"/>
        </w:rPr>
        <w:t xml:space="preserve">moles of light per square meter was measured to be </w:t>
      </w:r>
      <w:r w:rsidR="0034548D" w:rsidRPr="00280568">
        <w:rPr>
          <w:lang w:val="en-US"/>
        </w:rPr>
        <w:t xml:space="preserve">150. </w:t>
      </w:r>
      <w:r w:rsidR="00747045" w:rsidRPr="00280568">
        <w:rPr>
          <w:lang w:val="en-US"/>
        </w:rPr>
        <w:t xml:space="preserve">In </w:t>
      </w:r>
      <w:proofErr w:type="gramStart"/>
      <w:r w:rsidR="00747045" w:rsidRPr="00280568">
        <w:rPr>
          <w:lang w:val="en-US"/>
        </w:rPr>
        <w:t>addition</w:t>
      </w:r>
      <w:proofErr w:type="gramEnd"/>
      <w:r w:rsidR="00747045" w:rsidRPr="00280568">
        <w:rPr>
          <w:lang w:val="en-US"/>
        </w:rPr>
        <w:t xml:space="preserve"> one chamber contained far-red </w:t>
      </w:r>
      <w:r w:rsidR="0034548D" w:rsidRPr="00280568">
        <w:rPr>
          <w:lang w:val="en-US"/>
        </w:rPr>
        <w:t xml:space="preserve">LEDs measured to a strength of </w:t>
      </w:r>
      <w:r w:rsidR="00280568" w:rsidRPr="00280568">
        <w:rPr>
          <w:lang w:val="en-US"/>
        </w:rPr>
        <w:t>17,5 µ</w:t>
      </w:r>
      <w:proofErr w:type="spellStart"/>
      <w:r w:rsidR="00280568" w:rsidRPr="00280568">
        <w:rPr>
          <w:lang w:val="en-US"/>
        </w:rPr>
        <w:t>mol</w:t>
      </w:r>
      <w:proofErr w:type="spellEnd"/>
      <w:r w:rsidR="00280568" w:rsidRPr="00280568">
        <w:rPr>
          <w:lang w:val="en-US"/>
        </w:rPr>
        <w:t>/m²/s</w:t>
      </w:r>
      <w:r w:rsidR="00280568" w:rsidRPr="00280568">
        <w:rPr>
          <w:lang w:val="en-US"/>
        </w:rPr>
        <w:t>.</w:t>
      </w:r>
    </w:p>
    <w:p w14:paraId="1CE78CAA" w14:textId="0545A73C" w:rsidR="00747045" w:rsidRDefault="00280568" w:rsidP="00705C62">
      <w:pPr>
        <w:rPr>
          <w:lang w:val="en-US"/>
        </w:rPr>
      </w:pPr>
      <w:r w:rsidRPr="00280568">
        <w:rPr>
          <w:lang w:val="en-US"/>
        </w:rPr>
        <w:t xml:space="preserve"> </w:t>
      </w:r>
      <w:r w:rsidR="00747045" w:rsidRPr="00280568">
        <w:rPr>
          <w:lang w:val="en-US"/>
        </w:rPr>
        <w:t>The far-red light regiment in place was one hour of far-red light overlap between day time and night time, morning and evening and o</w:t>
      </w:r>
      <w:r w:rsidR="00FA76E5">
        <w:rPr>
          <w:lang w:val="en-US"/>
        </w:rPr>
        <w:t>n continuously during the night for a total of 8 hours.</w:t>
      </w:r>
      <w:r w:rsidR="00747045">
        <w:rPr>
          <w:lang w:val="en-US"/>
        </w:rPr>
        <w:t xml:space="preserve"> </w:t>
      </w:r>
    </w:p>
    <w:p w14:paraId="3177192C" w14:textId="410D6DA6" w:rsidR="00DD6C65" w:rsidRDefault="00DD6C65" w:rsidP="00705C62">
      <w:pPr>
        <w:rPr>
          <w:lang w:val="en-US"/>
        </w:rPr>
      </w:pPr>
    </w:p>
    <w:p w14:paraId="59F0F19E" w14:textId="6E2ACD24" w:rsidR="00747045" w:rsidRDefault="00FA76E5" w:rsidP="00705C62">
      <w:pPr>
        <w:rPr>
          <w:lang w:val="en-US"/>
        </w:rPr>
      </w:pPr>
      <w:r w:rsidRPr="00661244">
        <w:rPr>
          <w:noProof/>
        </w:rPr>
        <w:drawing>
          <wp:inline distT="0" distB="0" distL="0" distR="0" wp14:anchorId="7B0CDF8D" wp14:editId="4F3976A4">
            <wp:extent cx="5756910" cy="1856105"/>
            <wp:effectExtent l="0" t="0" r="0" b="0"/>
            <wp:docPr id="11" name="Picture 4">
              <a:extLst xmlns:a="http://schemas.openxmlformats.org/drawingml/2006/main">
                <a:ext uri="{FF2B5EF4-FFF2-40B4-BE49-F238E27FC236}">
                  <a16:creationId xmlns:a16="http://schemas.microsoft.com/office/drawing/2014/main" id="{84AB406F-5831-1549-9920-72D451E590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AB406F-5831-1549-9920-72D451E590CD}"/>
                        </a:ext>
                      </a:extLst>
                    </pic:cNvPr>
                    <pic:cNvPicPr>
                      <a:picLocks noChangeAspect="1"/>
                    </pic:cNvPicPr>
                  </pic:nvPicPr>
                  <pic:blipFill>
                    <a:blip r:embed="rId9"/>
                    <a:stretch>
                      <a:fillRect/>
                    </a:stretch>
                  </pic:blipFill>
                  <pic:spPr>
                    <a:xfrm>
                      <a:off x="0" y="0"/>
                      <a:ext cx="5756910" cy="1856105"/>
                    </a:xfrm>
                    <a:prstGeom prst="rect">
                      <a:avLst/>
                    </a:prstGeom>
                  </pic:spPr>
                </pic:pic>
              </a:graphicData>
            </a:graphic>
          </wp:inline>
        </w:drawing>
      </w:r>
    </w:p>
    <w:p w14:paraId="3318D746" w14:textId="77777777" w:rsidR="00FA76E5" w:rsidRDefault="00FA76E5" w:rsidP="00705C62">
      <w:pPr>
        <w:rPr>
          <w:lang w:val="en-US"/>
        </w:rPr>
      </w:pPr>
    </w:p>
    <w:p w14:paraId="3BA58AA4" w14:textId="1E90E174" w:rsidR="00747045" w:rsidRDefault="00747045" w:rsidP="00705C62">
      <w:pPr>
        <w:rPr>
          <w:lang w:val="en-US"/>
        </w:rPr>
      </w:pPr>
      <w:r>
        <w:rPr>
          <w:lang w:val="en-US"/>
        </w:rPr>
        <w:t xml:space="preserve">The seeds were stored in 4 degrees in </w:t>
      </w:r>
      <w:r w:rsidR="00CC7F51">
        <w:rPr>
          <w:lang w:val="en-US"/>
        </w:rPr>
        <w:t xml:space="preserve">a dark chamber for germination. </w:t>
      </w:r>
      <w:r>
        <w:rPr>
          <w:lang w:val="en-US"/>
        </w:rPr>
        <w:t xml:space="preserve"> </w:t>
      </w:r>
    </w:p>
    <w:p w14:paraId="4CA6F1CF" w14:textId="3B976DFD" w:rsidR="00747045" w:rsidRDefault="00747045" w:rsidP="00705C62">
      <w:pPr>
        <w:rPr>
          <w:lang w:val="en-US"/>
        </w:rPr>
      </w:pPr>
    </w:p>
    <w:p w14:paraId="3B6360F2" w14:textId="3089552F" w:rsidR="00747045" w:rsidRDefault="00CC7F51" w:rsidP="00705C62">
      <w:pPr>
        <w:rPr>
          <w:lang w:val="en-US"/>
        </w:rPr>
      </w:pPr>
      <w:r>
        <w:rPr>
          <w:lang w:val="en-US"/>
        </w:rPr>
        <w:t xml:space="preserve">After three </w:t>
      </w:r>
      <w:r w:rsidR="00747045">
        <w:rPr>
          <w:lang w:val="en-US"/>
        </w:rPr>
        <w:t>weeks in the climate chamber measurements were taken for the length of the three longest leaves and their chlorophyll content, fresh weight, dry weight, number of leaves along with a tip burn assessment.</w:t>
      </w:r>
    </w:p>
    <w:p w14:paraId="25C3F295" w14:textId="1DC9BC84" w:rsidR="00661244" w:rsidRDefault="00661244" w:rsidP="00705C62">
      <w:pPr>
        <w:rPr>
          <w:lang w:val="en-US"/>
        </w:rPr>
      </w:pPr>
    </w:p>
    <w:p w14:paraId="08AEC5D6" w14:textId="3AB542D5" w:rsidR="00747045" w:rsidRDefault="00747045" w:rsidP="00705C62">
      <w:pPr>
        <w:rPr>
          <w:lang w:val="en-US"/>
        </w:rPr>
      </w:pPr>
      <w:r>
        <w:rPr>
          <w:lang w:val="en-US"/>
        </w:rPr>
        <w:t xml:space="preserve">The tip burn assessment was a tool developed by NMBU and commercial growers in an attempt to make a standardized assessment procedure for evaluating tip burn. </w:t>
      </w:r>
      <w:r w:rsidR="00D82A8A">
        <w:rPr>
          <w:lang w:val="en-US"/>
        </w:rPr>
        <w:t xml:space="preserve">The test </w:t>
      </w:r>
      <w:proofErr w:type="gramStart"/>
      <w:r w:rsidR="00D82A8A">
        <w:rPr>
          <w:lang w:val="en-US"/>
        </w:rPr>
        <w:t>consist</w:t>
      </w:r>
      <w:proofErr w:type="gramEnd"/>
      <w:r w:rsidR="00D82A8A">
        <w:rPr>
          <w:lang w:val="en-US"/>
        </w:rPr>
        <w:t xml:space="preserve"> of 6 different levels of tip burn. 1 – one/two tips are brown, 2 – above 50 % of the tips are brown, 3 – an entire leaflet is brown, 4 – one/two leaflets are brown, 5 – above 50 % of leaflets are completely brown. </w:t>
      </w:r>
    </w:p>
    <w:p w14:paraId="281E8E66" w14:textId="3749B898" w:rsidR="00D82A8A" w:rsidRDefault="00D82A8A" w:rsidP="00705C62">
      <w:pPr>
        <w:rPr>
          <w:lang w:val="en-US"/>
        </w:rPr>
      </w:pPr>
    </w:p>
    <w:p w14:paraId="7EF33943" w14:textId="179CA4F8" w:rsidR="00CC6B92" w:rsidRDefault="00D82A8A" w:rsidP="00705C62">
      <w:pPr>
        <w:rPr>
          <w:lang w:val="en-US"/>
        </w:rPr>
      </w:pPr>
      <w:r>
        <w:rPr>
          <w:lang w:val="en-US"/>
        </w:rPr>
        <w:t xml:space="preserve">Of the 40 plants in each chamber, 10 were chosen from each at random. The randomization process was done by choosing at an interval every fourth plant in the gutter until 10 plants were chosen. As the salad plants could break during </w:t>
      </w:r>
      <w:r w:rsidR="007C0643">
        <w:rPr>
          <w:lang w:val="en-US"/>
        </w:rPr>
        <w:t xml:space="preserve">retrieval, the following plant was chosen and used as a new staring point when counting anew. Plant was </w:t>
      </w:r>
      <w:r w:rsidR="008055D6">
        <w:rPr>
          <w:lang w:val="en-US"/>
        </w:rPr>
        <w:t>picked</w:t>
      </w:r>
      <w:r w:rsidR="007C0643">
        <w:rPr>
          <w:lang w:val="en-US"/>
        </w:rPr>
        <w:t xml:space="preserve"> apart and analyzed. </w:t>
      </w:r>
      <w:r w:rsidR="00DA25F9">
        <w:rPr>
          <w:lang w:val="en-US"/>
        </w:rPr>
        <w:t>The lettuce plants from the</w:t>
      </w:r>
      <w:r w:rsidR="00CC6B92">
        <w:rPr>
          <w:lang w:val="en-US"/>
        </w:rPr>
        <w:t xml:space="preserve"> two treatments </w:t>
      </w:r>
      <w:r w:rsidR="00DA25F9">
        <w:rPr>
          <w:lang w:val="en-US"/>
        </w:rPr>
        <w:t xml:space="preserve">were evaluated every other turn to try and remove any bias when evaluating the tip burn. </w:t>
      </w:r>
      <w:r w:rsidR="00CC6B92">
        <w:rPr>
          <w:lang w:val="en-US"/>
        </w:rPr>
        <w:t xml:space="preserve"> </w:t>
      </w:r>
    </w:p>
    <w:p w14:paraId="21E79E37" w14:textId="2A127A10" w:rsidR="00DD6C65" w:rsidRDefault="00DD6C65" w:rsidP="00705C62">
      <w:pPr>
        <w:rPr>
          <w:lang w:val="en-US"/>
        </w:rPr>
      </w:pPr>
    </w:p>
    <w:p w14:paraId="11E3886F" w14:textId="6110E8F6" w:rsidR="00DD6C65" w:rsidRPr="00705C62" w:rsidRDefault="00DD6C65" w:rsidP="00705C62">
      <w:pPr>
        <w:rPr>
          <w:lang w:val="en-US"/>
        </w:rPr>
      </w:pPr>
      <w:r>
        <w:rPr>
          <w:lang w:val="en-US"/>
        </w:rPr>
        <w:lastRenderedPageBreak/>
        <w:t>For the statistical analysis the program R was used.</w:t>
      </w:r>
      <w:r w:rsidR="009E1BC8">
        <w:rPr>
          <w:lang w:val="en-US"/>
        </w:rPr>
        <w:t xml:space="preserve"> To calculate the p-values a Kruskal-Wallis</w:t>
      </w:r>
      <w:r>
        <w:rPr>
          <w:lang w:val="en-US"/>
        </w:rPr>
        <w:t xml:space="preserve"> t-test was done. For t</w:t>
      </w:r>
      <w:r w:rsidR="00ED0D97">
        <w:rPr>
          <w:lang w:val="en-US"/>
        </w:rPr>
        <w:t>he categorical tip burn data a Mann-W</w:t>
      </w:r>
      <w:r>
        <w:rPr>
          <w:lang w:val="en-US"/>
        </w:rPr>
        <w:t>hitney test was used.</w:t>
      </w:r>
    </w:p>
    <w:p w14:paraId="15492D1B" w14:textId="05A3E387" w:rsidR="00DD6C65" w:rsidRDefault="00DD6C65">
      <w:pPr>
        <w:rPr>
          <w:b/>
          <w:lang w:val="en-US"/>
        </w:rPr>
      </w:pPr>
    </w:p>
    <w:p w14:paraId="1B5B000B" w14:textId="5C486CD5" w:rsidR="00DD6C65" w:rsidRPr="00747045" w:rsidRDefault="00ED3976">
      <w:pPr>
        <w:rPr>
          <w:b/>
          <w:lang w:val="en-US"/>
        </w:rPr>
      </w:pPr>
      <w:r w:rsidRPr="00747045">
        <w:rPr>
          <w:b/>
          <w:lang w:val="en-US"/>
        </w:rPr>
        <w:t>Results</w:t>
      </w:r>
    </w:p>
    <w:p w14:paraId="3279C75A" w14:textId="3302D4F7" w:rsidR="00ED3976" w:rsidRPr="00ED3976" w:rsidRDefault="00DD6C65">
      <w:pPr>
        <w:rPr>
          <w:lang w:val="en-US"/>
        </w:rPr>
      </w:pPr>
      <w:r>
        <w:rPr>
          <w:lang w:val="en-US"/>
        </w:rPr>
        <w:t>From the statistical tests there was found that the longest leaf length and tip burn was significantly different between the regular – and FR-treatment (table 1). The chlorophyll content was not significant (table 1).</w:t>
      </w:r>
    </w:p>
    <w:p w14:paraId="027976AD" w14:textId="7FC71D63" w:rsidR="00661244" w:rsidRDefault="00661244">
      <w:pPr>
        <w:rPr>
          <w:lang w:val="en-US"/>
        </w:rPr>
      </w:pPr>
    </w:p>
    <w:p w14:paraId="43400D9D" w14:textId="3A6E5C7F" w:rsidR="00DD6C65" w:rsidRPr="00DD6C65" w:rsidRDefault="00DD6C65" w:rsidP="00DD6C65">
      <w:pPr>
        <w:pStyle w:val="Caption"/>
        <w:keepNext/>
        <w:rPr>
          <w:lang w:val="en-US"/>
        </w:rPr>
      </w:pPr>
      <w:r w:rsidRPr="00DD6C65">
        <w:rPr>
          <w:lang w:val="en-US"/>
        </w:rPr>
        <w:t xml:space="preserve">Table </w:t>
      </w:r>
      <w:r>
        <w:fldChar w:fldCharType="begin"/>
      </w:r>
      <w:r w:rsidRPr="00DD6C65">
        <w:rPr>
          <w:lang w:val="en-US"/>
        </w:rPr>
        <w:instrText xml:space="preserve"> SEQ Table \* ARABIC </w:instrText>
      </w:r>
      <w:r>
        <w:fldChar w:fldCharType="separate"/>
      </w:r>
      <w:r w:rsidRPr="00DD6C65">
        <w:rPr>
          <w:noProof/>
          <w:lang w:val="en-US"/>
        </w:rPr>
        <w:t>1</w:t>
      </w:r>
      <w:r>
        <w:fldChar w:fldCharType="end"/>
      </w:r>
      <w:r w:rsidRPr="00DD6C65">
        <w:rPr>
          <w:lang w:val="en-US"/>
        </w:rPr>
        <w:t xml:space="preserve">: P-values for longest leaf length, </w:t>
      </w:r>
      <w:proofErr w:type="spellStart"/>
      <w:r w:rsidRPr="00DD6C65">
        <w:rPr>
          <w:lang w:val="en-US"/>
        </w:rPr>
        <w:t>Chl</w:t>
      </w:r>
      <w:proofErr w:type="spellEnd"/>
      <w:r w:rsidRPr="00DD6C65">
        <w:rPr>
          <w:lang w:val="en-US"/>
        </w:rPr>
        <w:t xml:space="preserve"> content and tip burn.</w:t>
      </w:r>
    </w:p>
    <w:tbl>
      <w:tblPr>
        <w:tblW w:w="10620" w:type="dxa"/>
        <w:tblCellMar>
          <w:left w:w="0" w:type="dxa"/>
          <w:right w:w="0" w:type="dxa"/>
        </w:tblCellMar>
        <w:tblLook w:val="0420" w:firstRow="1" w:lastRow="0" w:firstColumn="0" w:lastColumn="0" w:noHBand="0" w:noVBand="1"/>
      </w:tblPr>
      <w:tblGrid>
        <w:gridCol w:w="5311"/>
        <w:gridCol w:w="5309"/>
      </w:tblGrid>
      <w:tr w:rsidR="00661244" w:rsidRPr="00661244" w14:paraId="48E64FA4" w14:textId="77777777" w:rsidTr="00DD6C65">
        <w:trPr>
          <w:trHeight w:val="792"/>
        </w:trPr>
        <w:tc>
          <w:tcPr>
            <w:tcW w:w="5311"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7011769C" w14:textId="77777777" w:rsidR="00661244" w:rsidRPr="00661244" w:rsidRDefault="00661244" w:rsidP="00661244">
            <w:r w:rsidRPr="00661244">
              <w:rPr>
                <w:b/>
                <w:bCs/>
              </w:rPr>
              <w:t>Analysis (</w:t>
            </w:r>
            <w:proofErr w:type="spellStart"/>
            <w:r w:rsidRPr="00661244">
              <w:rPr>
                <w:b/>
                <w:bCs/>
              </w:rPr>
              <w:t>between</w:t>
            </w:r>
            <w:proofErr w:type="spellEnd"/>
            <w:r w:rsidRPr="00661244">
              <w:rPr>
                <w:b/>
                <w:bCs/>
              </w:rPr>
              <w:t xml:space="preserve"> </w:t>
            </w:r>
            <w:proofErr w:type="spellStart"/>
            <w:r w:rsidRPr="00661244">
              <w:rPr>
                <w:b/>
                <w:bCs/>
              </w:rPr>
              <w:t>treatments</w:t>
            </w:r>
            <w:proofErr w:type="spellEnd"/>
            <w:r w:rsidRPr="00661244">
              <w:rPr>
                <w:b/>
                <w:bCs/>
              </w:rPr>
              <w:t>)</w:t>
            </w:r>
          </w:p>
        </w:tc>
        <w:tc>
          <w:tcPr>
            <w:tcW w:w="530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69003B0D" w14:textId="77777777" w:rsidR="00661244" w:rsidRPr="00661244" w:rsidRDefault="00661244" w:rsidP="00661244">
            <w:r w:rsidRPr="00661244">
              <w:rPr>
                <w:b/>
                <w:bCs/>
              </w:rPr>
              <w:t>P-</w:t>
            </w:r>
            <w:proofErr w:type="spellStart"/>
            <w:r w:rsidRPr="00661244">
              <w:rPr>
                <w:b/>
                <w:bCs/>
              </w:rPr>
              <w:t>value</w:t>
            </w:r>
            <w:proofErr w:type="spellEnd"/>
          </w:p>
        </w:tc>
      </w:tr>
      <w:tr w:rsidR="00661244" w:rsidRPr="00661244" w14:paraId="6CC8DBC0" w14:textId="77777777" w:rsidTr="00DD6C65">
        <w:trPr>
          <w:trHeight w:val="453"/>
        </w:trPr>
        <w:tc>
          <w:tcPr>
            <w:tcW w:w="5311"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468A3253" w14:textId="77777777" w:rsidR="00661244" w:rsidRPr="00661244" w:rsidRDefault="00661244" w:rsidP="00661244">
            <w:r w:rsidRPr="00661244">
              <w:rPr>
                <w:lang w:val="en-US"/>
              </w:rPr>
              <w:t>Longest leaf length</w:t>
            </w:r>
          </w:p>
        </w:tc>
        <w:tc>
          <w:tcPr>
            <w:tcW w:w="530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EB97BA2" w14:textId="77777777" w:rsidR="00661244" w:rsidRPr="00661244" w:rsidRDefault="00661244" w:rsidP="00661244">
            <w:r w:rsidRPr="00661244">
              <w:t>0.015</w:t>
            </w:r>
          </w:p>
        </w:tc>
      </w:tr>
      <w:tr w:rsidR="00661244" w:rsidRPr="00661244" w14:paraId="663FE2A5" w14:textId="77777777" w:rsidTr="00DD6C65">
        <w:trPr>
          <w:trHeight w:val="453"/>
        </w:trPr>
        <w:tc>
          <w:tcPr>
            <w:tcW w:w="531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70A35626" w14:textId="77777777" w:rsidR="00661244" w:rsidRPr="00661244" w:rsidRDefault="00661244" w:rsidP="00661244">
            <w:r w:rsidRPr="00661244">
              <w:t>T</w:t>
            </w:r>
            <w:proofErr w:type="spellStart"/>
            <w:r w:rsidRPr="00661244">
              <w:rPr>
                <w:lang w:val="en-US"/>
              </w:rPr>
              <w:t>ip</w:t>
            </w:r>
            <w:proofErr w:type="spellEnd"/>
            <w:r w:rsidRPr="00661244">
              <w:rPr>
                <w:lang w:val="en-US"/>
              </w:rPr>
              <w:t xml:space="preserve"> burn</w:t>
            </w:r>
          </w:p>
        </w:tc>
        <w:tc>
          <w:tcPr>
            <w:tcW w:w="530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14:paraId="452CE451" w14:textId="77777777" w:rsidR="00661244" w:rsidRPr="00661244" w:rsidRDefault="00661244" w:rsidP="00661244">
            <w:r w:rsidRPr="00661244">
              <w:t>0.003</w:t>
            </w:r>
          </w:p>
        </w:tc>
      </w:tr>
      <w:tr w:rsidR="00661244" w:rsidRPr="00661244" w14:paraId="591E20F8" w14:textId="77777777" w:rsidTr="00DD6C65">
        <w:trPr>
          <w:trHeight w:val="453"/>
        </w:trPr>
        <w:tc>
          <w:tcPr>
            <w:tcW w:w="531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3BE6D15F" w14:textId="77777777" w:rsidR="00661244" w:rsidRPr="00661244" w:rsidRDefault="00661244" w:rsidP="00661244">
            <w:proofErr w:type="spellStart"/>
            <w:r w:rsidRPr="00661244">
              <w:rPr>
                <w:lang w:val="en-US"/>
              </w:rPr>
              <w:t>Chl</w:t>
            </w:r>
            <w:proofErr w:type="spellEnd"/>
            <w:r w:rsidRPr="00661244">
              <w:rPr>
                <w:lang w:val="en-US"/>
              </w:rPr>
              <w:t xml:space="preserve"> content</w:t>
            </w:r>
          </w:p>
        </w:tc>
        <w:tc>
          <w:tcPr>
            <w:tcW w:w="5309"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14:paraId="20FB05E7" w14:textId="77777777" w:rsidR="00661244" w:rsidRPr="00661244" w:rsidRDefault="00661244" w:rsidP="00661244">
            <w:r w:rsidRPr="00661244">
              <w:t>0.59</w:t>
            </w:r>
          </w:p>
        </w:tc>
      </w:tr>
    </w:tbl>
    <w:p w14:paraId="5CBEAEEA" w14:textId="6A871670" w:rsidR="00661244" w:rsidRDefault="00DD6C65">
      <w:pPr>
        <w:rPr>
          <w:lang w:val="en-US"/>
        </w:rPr>
      </w:pPr>
      <w:r w:rsidRPr="00661244">
        <w:rPr>
          <w:noProof/>
        </w:rPr>
        <w:drawing>
          <wp:anchor distT="0" distB="0" distL="114300" distR="114300" simplePos="0" relativeHeight="251664384" behindDoc="1" locked="0" layoutInCell="1" allowOverlap="1" wp14:anchorId="74114238" wp14:editId="33A5EE0A">
            <wp:simplePos x="0" y="0"/>
            <wp:positionH relativeFrom="column">
              <wp:posOffset>-145415</wp:posOffset>
            </wp:positionH>
            <wp:positionV relativeFrom="paragraph">
              <wp:posOffset>107315</wp:posOffset>
            </wp:positionV>
            <wp:extent cx="3093720" cy="2530475"/>
            <wp:effectExtent l="0" t="0" r="17780" b="9525"/>
            <wp:wrapTight wrapText="bothSides">
              <wp:wrapPolygon edited="0">
                <wp:start x="0" y="0"/>
                <wp:lineTo x="0" y="21573"/>
                <wp:lineTo x="21635" y="21573"/>
                <wp:lineTo x="21635" y="0"/>
                <wp:lineTo x="0" y="0"/>
              </wp:wrapPolygon>
            </wp:wrapTight>
            <wp:docPr id="2" name="Chart 2">
              <a:extLst xmlns:a="http://schemas.openxmlformats.org/drawingml/2006/main">
                <a:ext uri="{FF2B5EF4-FFF2-40B4-BE49-F238E27FC236}">
                  <a16:creationId xmlns:a16="http://schemas.microsoft.com/office/drawing/2014/main" id="{0AFE24DD-0441-1E46-85D6-BD213764A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0B923526" w14:textId="3B78C4CD" w:rsidR="00DD6C65" w:rsidRDefault="00DD6C65">
      <w:pPr>
        <w:rPr>
          <w:lang w:val="en-US"/>
        </w:rPr>
      </w:pPr>
      <w:r>
        <w:rPr>
          <w:lang w:val="en-US"/>
        </w:rPr>
        <w:t xml:space="preserve">The average length for the longest leaves for the control treatment was 18 cm (figure 1) while the treatment with FR had an average of 19 cm (figure 1), with </w:t>
      </w:r>
      <w:proofErr w:type="spellStart"/>
      <w:proofErr w:type="gramStart"/>
      <w:r>
        <w:rPr>
          <w:lang w:val="en-US"/>
        </w:rPr>
        <w:t>a</w:t>
      </w:r>
      <w:proofErr w:type="spellEnd"/>
      <w:proofErr w:type="gramEnd"/>
      <w:r>
        <w:rPr>
          <w:lang w:val="en-US"/>
        </w:rPr>
        <w:t xml:space="preserve"> overlap of uncertainty bars confounding the result. However, there was found to a significant difference between the two treatments (p-value &lt; 0.05, table 1). </w:t>
      </w:r>
    </w:p>
    <w:p w14:paraId="39EA99AB" w14:textId="78161194" w:rsidR="00DD6C65" w:rsidRDefault="00DD6C65">
      <w:pPr>
        <w:rPr>
          <w:lang w:val="en-US"/>
        </w:rPr>
      </w:pPr>
    </w:p>
    <w:p w14:paraId="01AD6084" w14:textId="51DBE1B8" w:rsidR="00DD6C65" w:rsidRDefault="00B50D41">
      <w:pPr>
        <w:rPr>
          <w:lang w:val="en-US"/>
        </w:rPr>
      </w:pPr>
      <w:r>
        <w:rPr>
          <w:noProof/>
          <w:lang w:val="en-US"/>
        </w:rPr>
        <mc:AlternateContent>
          <mc:Choice Requires="wps">
            <w:drawing>
              <wp:anchor distT="0" distB="0" distL="114300" distR="114300" simplePos="0" relativeHeight="251665408" behindDoc="1" locked="0" layoutInCell="1" allowOverlap="1" wp14:anchorId="2F407158" wp14:editId="064A2130">
                <wp:simplePos x="0" y="0"/>
                <wp:positionH relativeFrom="column">
                  <wp:posOffset>-36195</wp:posOffset>
                </wp:positionH>
                <wp:positionV relativeFrom="paragraph">
                  <wp:posOffset>768512</wp:posOffset>
                </wp:positionV>
                <wp:extent cx="3162300" cy="815975"/>
                <wp:effectExtent l="0" t="0" r="0" b="0"/>
                <wp:wrapTight wrapText="bothSides">
                  <wp:wrapPolygon edited="0">
                    <wp:start x="434" y="336"/>
                    <wp:lineTo x="434" y="20844"/>
                    <wp:lineTo x="21080" y="20844"/>
                    <wp:lineTo x="21080" y="336"/>
                    <wp:lineTo x="434" y="336"/>
                  </wp:wrapPolygon>
                </wp:wrapTight>
                <wp:docPr id="12" name="Text Box 12"/>
                <wp:cNvGraphicFramePr/>
                <a:graphic xmlns:a="http://schemas.openxmlformats.org/drawingml/2006/main">
                  <a:graphicData uri="http://schemas.microsoft.com/office/word/2010/wordprocessingShape">
                    <wps:wsp>
                      <wps:cNvSpPr txBox="1"/>
                      <wps:spPr>
                        <a:xfrm>
                          <a:off x="0" y="0"/>
                          <a:ext cx="3162300" cy="815975"/>
                        </a:xfrm>
                        <a:prstGeom prst="rect">
                          <a:avLst/>
                        </a:prstGeom>
                        <a:noFill/>
                        <a:ln w="6350">
                          <a:noFill/>
                        </a:ln>
                      </wps:spPr>
                      <wps:txbx>
                        <w:txbxContent>
                          <w:p w14:paraId="4C1C7CD1" w14:textId="5AD39947" w:rsidR="00DD6C65" w:rsidRPr="00DD6C65" w:rsidRDefault="00DD6C65" w:rsidP="00415C95">
                            <w:pPr>
                              <w:pStyle w:val="Caption"/>
                              <w:rPr>
                                <w:lang w:val="en-US"/>
                                <w14:textOutline w14:w="9525" w14:cap="rnd" w14:cmpd="sng" w14:algn="ctr">
                                  <w14:noFill/>
                                  <w14:prstDash w14:val="solid"/>
                                  <w14:bevel/>
                                </w14:textOutline>
                              </w:rPr>
                            </w:pPr>
                            <w:r w:rsidRPr="00DD6C65">
                              <w:rPr>
                                <w:lang w:val="en-US"/>
                                <w14:textOutline w14:w="9525" w14:cap="rnd" w14:cmpd="sng" w14:algn="ctr">
                                  <w14:noFill/>
                                  <w14:prstDash w14:val="solid"/>
                                  <w14:bevel/>
                                </w14:textOutline>
                              </w:rPr>
                              <w:t xml:space="preserve">Figure </w:t>
                            </w:r>
                            <w:r w:rsidRPr="00DD6C65">
                              <w:rPr>
                                <w14:textOutline w14:w="9525" w14:cap="rnd" w14:cmpd="sng" w14:algn="ctr">
                                  <w14:noFill/>
                                  <w14:prstDash w14:val="solid"/>
                                  <w14:bevel/>
                                </w14:textOutline>
                              </w:rPr>
                              <w:fldChar w:fldCharType="begin"/>
                            </w:r>
                            <w:r w:rsidRPr="00DD6C65">
                              <w:rPr>
                                <w:lang w:val="en-US"/>
                                <w14:textOutline w14:w="9525" w14:cap="rnd" w14:cmpd="sng" w14:algn="ctr">
                                  <w14:noFill/>
                                  <w14:prstDash w14:val="solid"/>
                                  <w14:bevel/>
                                </w14:textOutline>
                              </w:rPr>
                              <w:instrText xml:space="preserve"> SEQ Figure \* ARABIC </w:instrText>
                            </w:r>
                            <w:r w:rsidRPr="00DD6C65">
                              <w:rPr>
                                <w14:textOutline w14:w="9525" w14:cap="rnd" w14:cmpd="sng" w14:algn="ctr">
                                  <w14:noFill/>
                                  <w14:prstDash w14:val="solid"/>
                                  <w14:bevel/>
                                </w14:textOutline>
                              </w:rPr>
                              <w:fldChar w:fldCharType="separate"/>
                            </w:r>
                            <w:r w:rsidR="004C0C46">
                              <w:rPr>
                                <w:noProof/>
                                <w:lang w:val="en-US"/>
                                <w14:textOutline w14:w="9525" w14:cap="rnd" w14:cmpd="sng" w14:algn="ctr">
                                  <w14:noFill/>
                                  <w14:prstDash w14:val="solid"/>
                                  <w14:bevel/>
                                </w14:textOutline>
                              </w:rPr>
                              <w:t>1</w:t>
                            </w:r>
                            <w:r w:rsidRPr="00DD6C65">
                              <w:rPr>
                                <w14:textOutline w14:w="9525" w14:cap="rnd" w14:cmpd="sng" w14:algn="ctr">
                                  <w14:noFill/>
                                  <w14:prstDash w14:val="solid"/>
                                  <w14:bevel/>
                                </w14:textOutline>
                              </w:rPr>
                              <w:fldChar w:fldCharType="end"/>
                            </w:r>
                            <w:r w:rsidRPr="00DD6C65">
                              <w:rPr>
                                <w:lang w:val="en-US"/>
                                <w14:textOutline w14:w="9525" w14:cap="rnd" w14:cmpd="sng" w14:algn="ctr">
                                  <w14:noFill/>
                                  <w14:prstDash w14:val="solid"/>
                                  <w14:bevel/>
                                </w14:textOutline>
                              </w:rPr>
                              <w:t>: The average of the three longest leaves from each lettuce plant was taken. An overall average of the leaf length was taken for each treatment and an analysis was carried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407158" id="Text Box 12" o:spid="_x0000_s1030" type="#_x0000_t202" style="position:absolute;margin-left:-2.85pt;margin-top:60.5pt;width:249pt;height:64.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" filled="f" stroked="f" strokeweight=".5pt">
                <v:textbox>
                  <w:txbxContent>
                    <w:p w14:paraId="4C1C7CD1" w14:textId="5AD39947" w:rsidR="00DD6C65" w:rsidRPr="00DD6C65" w:rsidRDefault="00DD6C65" w:rsidP="00415C95">
                      <w:pPr>
                        <w:pStyle w:val="Caption"/>
                        <w:rPr>
                          <w:lang w:val="en-US"/>
                          <w14:textOutline w14:w="9525" w14:cap="rnd" w14:cmpd="sng" w14:algn="ctr">
                            <w14:noFill/>
                            <w14:prstDash w14:val="solid"/>
                            <w14:bevel/>
                          </w14:textOutline>
                        </w:rPr>
                      </w:pPr>
                      <w:r w:rsidRPr="00DD6C65">
                        <w:rPr>
                          <w:lang w:val="en-US"/>
                          <w14:textOutline w14:w="9525" w14:cap="rnd" w14:cmpd="sng" w14:algn="ctr">
                            <w14:noFill/>
                            <w14:prstDash w14:val="solid"/>
                            <w14:bevel/>
                          </w14:textOutline>
                        </w:rPr>
                        <w:t xml:space="preserve">Figure </w:t>
                      </w:r>
                      <w:r w:rsidRPr="00DD6C65">
                        <w:rPr>
                          <w14:textOutline w14:w="9525" w14:cap="rnd" w14:cmpd="sng" w14:algn="ctr">
                            <w14:noFill/>
                            <w14:prstDash w14:val="solid"/>
                            <w14:bevel/>
                          </w14:textOutline>
                        </w:rPr>
                        <w:fldChar w:fldCharType="begin"/>
                      </w:r>
                      <w:r w:rsidRPr="00DD6C65">
                        <w:rPr>
                          <w:lang w:val="en-US"/>
                          <w14:textOutline w14:w="9525" w14:cap="rnd" w14:cmpd="sng" w14:algn="ctr">
                            <w14:noFill/>
                            <w14:prstDash w14:val="solid"/>
                            <w14:bevel/>
                          </w14:textOutline>
                        </w:rPr>
                        <w:instrText xml:space="preserve"> SEQ Figure \* ARABIC </w:instrText>
                      </w:r>
                      <w:r w:rsidRPr="00DD6C65">
                        <w:rPr>
                          <w14:textOutline w14:w="9525" w14:cap="rnd" w14:cmpd="sng" w14:algn="ctr">
                            <w14:noFill/>
                            <w14:prstDash w14:val="solid"/>
                            <w14:bevel/>
                          </w14:textOutline>
                        </w:rPr>
                        <w:fldChar w:fldCharType="separate"/>
                      </w:r>
                      <w:r w:rsidR="004C0C46">
                        <w:rPr>
                          <w:noProof/>
                          <w:lang w:val="en-US"/>
                          <w14:textOutline w14:w="9525" w14:cap="rnd" w14:cmpd="sng" w14:algn="ctr">
                            <w14:noFill/>
                            <w14:prstDash w14:val="solid"/>
                            <w14:bevel/>
                          </w14:textOutline>
                        </w:rPr>
                        <w:t>1</w:t>
                      </w:r>
                      <w:r w:rsidRPr="00DD6C65">
                        <w:rPr>
                          <w14:textOutline w14:w="9525" w14:cap="rnd" w14:cmpd="sng" w14:algn="ctr">
                            <w14:noFill/>
                            <w14:prstDash w14:val="solid"/>
                            <w14:bevel/>
                          </w14:textOutline>
                        </w:rPr>
                        <w:fldChar w:fldCharType="end"/>
                      </w:r>
                      <w:r w:rsidRPr="00DD6C65">
                        <w:rPr>
                          <w:lang w:val="en-US"/>
                          <w14:textOutline w14:w="9525" w14:cap="rnd" w14:cmpd="sng" w14:algn="ctr">
                            <w14:noFill/>
                            <w14:prstDash w14:val="solid"/>
                            <w14:bevel/>
                          </w14:textOutline>
                        </w:rPr>
                        <w:t>: The average of the three longest leaves from each lettuce plant was taken. An overall average of the leaf length was taken for each treatment and an analysis was carried out.</w:t>
                      </w:r>
                    </w:p>
                  </w:txbxContent>
                </v:textbox>
                <w10:wrap type="tight"/>
              </v:shape>
            </w:pict>
          </mc:Fallback>
        </mc:AlternateContent>
      </w:r>
      <w:r w:rsidR="005E070F">
        <w:rPr>
          <w:noProof/>
        </w:rPr>
        <w:drawing>
          <wp:anchor distT="0" distB="0" distL="114300" distR="114300" simplePos="0" relativeHeight="251666432" behindDoc="1" locked="0" layoutInCell="1" allowOverlap="1" wp14:anchorId="065D5AE4" wp14:editId="46310E7A">
            <wp:simplePos x="0" y="0"/>
            <wp:positionH relativeFrom="column">
              <wp:posOffset>-188595</wp:posOffset>
            </wp:positionH>
            <wp:positionV relativeFrom="paragraph">
              <wp:posOffset>1372708</wp:posOffset>
            </wp:positionV>
            <wp:extent cx="3168650" cy="2076450"/>
            <wp:effectExtent l="0" t="0" r="6350" b="6350"/>
            <wp:wrapTight wrapText="bothSides">
              <wp:wrapPolygon edited="0">
                <wp:start x="0" y="0"/>
                <wp:lineTo x="0" y="21534"/>
                <wp:lineTo x="21557" y="21534"/>
                <wp:lineTo x="21557" y="0"/>
                <wp:lineTo x="0" y="0"/>
              </wp:wrapPolygon>
            </wp:wrapTight>
            <wp:docPr id="1" name="Chart 1">
              <a:extLst xmlns:a="http://schemas.openxmlformats.org/drawingml/2006/main">
                <a:ext uri="{FF2B5EF4-FFF2-40B4-BE49-F238E27FC236}">
                  <a16:creationId xmlns:a16="http://schemas.microsoft.com/office/drawing/2014/main" id="{DD56B567-4D4E-D84A-AC40-789D73830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415C95">
        <w:rPr>
          <w:lang w:val="en-US"/>
        </w:rPr>
        <w:t xml:space="preserve">The average fresh weight for the FR-treatment was 134 grams while the Control group had an average weight of 131 grams (figure 2). The FR-treatment had a slightly heavier weight, despite the two treatments having overlapping uncertainty bars (figure 2). </w:t>
      </w:r>
    </w:p>
    <w:p w14:paraId="18D1AF56" w14:textId="3F4037CE" w:rsidR="004C0C46" w:rsidRDefault="004C0C46">
      <w:pPr>
        <w:rPr>
          <w:lang w:val="en-US"/>
        </w:rPr>
      </w:pPr>
    </w:p>
    <w:p w14:paraId="1DA9B134" w14:textId="03E3F9EF" w:rsidR="004C0C46" w:rsidRDefault="004C0C46">
      <w:pPr>
        <w:rPr>
          <w:lang w:val="en-US"/>
        </w:rPr>
      </w:pPr>
    </w:p>
    <w:p w14:paraId="21B8B251" w14:textId="459D8F4A" w:rsidR="004C0C46" w:rsidRDefault="004C0C46">
      <w:pPr>
        <w:rPr>
          <w:lang w:val="en-US"/>
        </w:rPr>
      </w:pPr>
    </w:p>
    <w:p w14:paraId="488ED6C2" w14:textId="2AD1B841" w:rsidR="004C0C46" w:rsidRDefault="004C0C46">
      <w:pPr>
        <w:rPr>
          <w:lang w:val="en-US"/>
        </w:rPr>
      </w:pPr>
    </w:p>
    <w:p w14:paraId="4A965F0B" w14:textId="55789207" w:rsidR="004C0C46" w:rsidRDefault="004C0C46">
      <w:pPr>
        <w:rPr>
          <w:lang w:val="en-US"/>
        </w:rPr>
      </w:pPr>
    </w:p>
    <w:p w14:paraId="0B8A1CE6" w14:textId="4C836C76" w:rsidR="004C0C46" w:rsidRDefault="004C0C46">
      <w:pPr>
        <w:rPr>
          <w:lang w:val="en-US"/>
        </w:rPr>
      </w:pPr>
    </w:p>
    <w:p w14:paraId="60BEEFE3" w14:textId="77777777" w:rsidR="009E6015" w:rsidRDefault="009E6015">
      <w:pPr>
        <w:rPr>
          <w:noProof/>
          <w:lang w:val="en-US"/>
        </w:rPr>
      </w:pPr>
    </w:p>
    <w:p w14:paraId="5E74FF74" w14:textId="77777777" w:rsidR="009E6015" w:rsidRDefault="009E6015">
      <w:pPr>
        <w:rPr>
          <w:noProof/>
          <w:lang w:val="en-US"/>
        </w:rPr>
      </w:pPr>
    </w:p>
    <w:p w14:paraId="40538F39" w14:textId="77777777" w:rsidR="009E6015" w:rsidRDefault="009E6015">
      <w:pPr>
        <w:rPr>
          <w:noProof/>
          <w:lang w:val="en-US"/>
        </w:rPr>
      </w:pPr>
    </w:p>
    <w:p w14:paraId="5B58A047" w14:textId="2708C110" w:rsidR="009E6015" w:rsidRDefault="009E6015">
      <w:pPr>
        <w:rPr>
          <w:noProof/>
          <w:lang w:val="en-US"/>
        </w:rPr>
      </w:pPr>
      <w:r>
        <w:rPr>
          <w:noProof/>
        </w:rPr>
        <w:lastRenderedPageBreak/>
        <mc:AlternateContent>
          <mc:Choice Requires="wps">
            <w:drawing>
              <wp:anchor distT="0" distB="0" distL="114300" distR="114300" simplePos="0" relativeHeight="251670528" behindDoc="1" locked="0" layoutInCell="1" allowOverlap="1" wp14:anchorId="0A20435A" wp14:editId="2A137E31">
                <wp:simplePos x="0" y="0"/>
                <wp:positionH relativeFrom="column">
                  <wp:posOffset>-186055</wp:posOffset>
                </wp:positionH>
                <wp:positionV relativeFrom="paragraph">
                  <wp:posOffset>4498975</wp:posOffset>
                </wp:positionV>
                <wp:extent cx="5791200" cy="635"/>
                <wp:effectExtent l="0" t="0" r="0" b="635"/>
                <wp:wrapTight wrapText="bothSides">
                  <wp:wrapPolygon edited="0">
                    <wp:start x="0" y="0"/>
                    <wp:lineTo x="0" y="21122"/>
                    <wp:lineTo x="21553" y="21122"/>
                    <wp:lineTo x="2155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wps:spPr>
                      <wps:txbx>
                        <w:txbxContent>
                          <w:p w14:paraId="0C19ED35" w14:textId="53E1DF95" w:rsidR="004C0C46" w:rsidRPr="004C0C46" w:rsidRDefault="004C0C46" w:rsidP="004C0C46">
                            <w:pPr>
                              <w:pStyle w:val="Caption"/>
                              <w:rPr>
                                <w:lang w:val="en-US"/>
                              </w:rPr>
                            </w:pPr>
                            <w:r w:rsidRPr="004C0C46">
                              <w:rPr>
                                <w:lang w:val="en-US"/>
                              </w:rPr>
                              <w:t xml:space="preserve">Figure </w:t>
                            </w:r>
                            <w:r>
                              <w:fldChar w:fldCharType="begin"/>
                            </w:r>
                            <w:r w:rsidRPr="004C0C46">
                              <w:rPr>
                                <w:lang w:val="en-US"/>
                              </w:rPr>
                              <w:instrText xml:space="preserve"> SEQ Figure \* ARABIC </w:instrText>
                            </w:r>
                            <w:r>
                              <w:fldChar w:fldCharType="separate"/>
                            </w:r>
                            <w:r w:rsidRPr="004C0C46">
                              <w:rPr>
                                <w:noProof/>
                                <w:lang w:val="en-US"/>
                              </w:rPr>
                              <w:t>3</w:t>
                            </w:r>
                            <w:r>
                              <w:fldChar w:fldCharType="end"/>
                            </w:r>
                            <w:r w:rsidRPr="004C0C46">
                              <w:rPr>
                                <w:lang w:val="en-US"/>
                              </w:rPr>
                              <w:t>: The average tip burn val</w:t>
                            </w:r>
                            <w:r>
                              <w:rPr>
                                <w:lang w:val="en-US"/>
                              </w:rPr>
                              <w:t>u</w:t>
                            </w:r>
                            <w:r w:rsidRPr="004C0C46">
                              <w:rPr>
                                <w:lang w:val="en-US"/>
                              </w:rPr>
                              <w:t>e for the control group (green) and FR-treatment (orange). Each tip burn val</w:t>
                            </w:r>
                            <w:r>
                              <w:rPr>
                                <w:lang w:val="en-US"/>
                              </w:rPr>
                              <w:t>u</w:t>
                            </w:r>
                            <w:r w:rsidRPr="004C0C46">
                              <w:rPr>
                                <w:lang w:val="en-US"/>
                              </w:rPr>
                              <w:t xml:space="preserve">e is accompanied with an uncertainty </w:t>
                            </w:r>
                            <w:proofErr w:type="gramStart"/>
                            <w:r w:rsidRPr="004C0C46">
                              <w:rPr>
                                <w:lang w:val="en-US"/>
                              </w:rPr>
                              <w:t>bars</w:t>
                            </w:r>
                            <w:proofErr w:type="gramEnd"/>
                            <w:r w:rsidRPr="004C0C46">
                              <w:rPr>
                                <w:lang w:val="en-US"/>
                              </w:rPr>
                              <w:t xml:space="preserve">. </w:t>
                            </w:r>
                            <w:r>
                              <w:rPr>
                                <w:lang w:val="en-US"/>
                              </w:rPr>
                              <w:t xml:space="preserve">Trendlines were added in order to see the general trend in the incidence of tip burn for the two groups.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20435A" id="Text Box 14" o:spid="_x0000_s1031" type="#_x0000_t202" style="position:absolute;margin-left:-14.65pt;margin-top:354.25pt;width:456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" stroked="f">
                <v:textbox style="mso-fit-shape-to-text:t" inset="0,0,0,0">
                  <w:txbxContent>
                    <w:p w14:paraId="0C19ED35" w14:textId="53E1DF95" w:rsidR="004C0C46" w:rsidRPr="004C0C46" w:rsidRDefault="004C0C46" w:rsidP="004C0C46">
                      <w:pPr>
                        <w:pStyle w:val="Caption"/>
                        <w:rPr>
                          <w:lang w:val="en-US"/>
                        </w:rPr>
                      </w:pPr>
                      <w:r w:rsidRPr="004C0C46">
                        <w:rPr>
                          <w:lang w:val="en-US"/>
                        </w:rPr>
                        <w:t xml:space="preserve">Figure </w:t>
                      </w:r>
                      <w:r>
                        <w:fldChar w:fldCharType="begin"/>
                      </w:r>
                      <w:r w:rsidRPr="004C0C46">
                        <w:rPr>
                          <w:lang w:val="en-US"/>
                        </w:rPr>
                        <w:instrText xml:space="preserve"> SEQ Figure \* ARABIC </w:instrText>
                      </w:r>
                      <w:r>
                        <w:fldChar w:fldCharType="separate"/>
                      </w:r>
                      <w:r w:rsidRPr="004C0C46">
                        <w:rPr>
                          <w:noProof/>
                          <w:lang w:val="en-US"/>
                        </w:rPr>
                        <w:t>3</w:t>
                      </w:r>
                      <w:r>
                        <w:fldChar w:fldCharType="end"/>
                      </w:r>
                      <w:r w:rsidRPr="004C0C46">
                        <w:rPr>
                          <w:lang w:val="en-US"/>
                        </w:rPr>
                        <w:t>: The average tip burn val</w:t>
                      </w:r>
                      <w:r>
                        <w:rPr>
                          <w:lang w:val="en-US"/>
                        </w:rPr>
                        <w:t>u</w:t>
                      </w:r>
                      <w:r w:rsidRPr="004C0C46">
                        <w:rPr>
                          <w:lang w:val="en-US"/>
                        </w:rPr>
                        <w:t>e for the control group (green) and FR-treatment (orange). Each tip burn val</w:t>
                      </w:r>
                      <w:r>
                        <w:rPr>
                          <w:lang w:val="en-US"/>
                        </w:rPr>
                        <w:t>u</w:t>
                      </w:r>
                      <w:r w:rsidRPr="004C0C46">
                        <w:rPr>
                          <w:lang w:val="en-US"/>
                        </w:rPr>
                        <w:t xml:space="preserve">e is accompanied with an uncertainty </w:t>
                      </w:r>
                      <w:proofErr w:type="gramStart"/>
                      <w:r w:rsidRPr="004C0C46">
                        <w:rPr>
                          <w:lang w:val="en-US"/>
                        </w:rPr>
                        <w:t>bars</w:t>
                      </w:r>
                      <w:proofErr w:type="gramEnd"/>
                      <w:r w:rsidRPr="004C0C46">
                        <w:rPr>
                          <w:lang w:val="en-US"/>
                        </w:rPr>
                        <w:t xml:space="preserve">. </w:t>
                      </w:r>
                      <w:r>
                        <w:rPr>
                          <w:lang w:val="en-US"/>
                        </w:rPr>
                        <w:t xml:space="preserve">Trendlines were added in order to see the general trend in the incidence of tip burn for the two groups. </w:t>
                      </w:r>
                    </w:p>
                  </w:txbxContent>
                </v:textbox>
                <w10:wrap type="tight"/>
              </v:shape>
            </w:pict>
          </mc:Fallback>
        </mc:AlternateContent>
      </w:r>
      <w:r w:rsidRPr="00661244">
        <w:rPr>
          <w:noProof/>
        </w:rPr>
        <w:drawing>
          <wp:anchor distT="0" distB="0" distL="114300" distR="114300" simplePos="0" relativeHeight="251668480" behindDoc="1" locked="0" layoutInCell="1" allowOverlap="1" wp14:anchorId="0FD25863" wp14:editId="76619228">
            <wp:simplePos x="0" y="0"/>
            <wp:positionH relativeFrom="column">
              <wp:posOffset>-304981</wp:posOffset>
            </wp:positionH>
            <wp:positionV relativeFrom="paragraph">
              <wp:posOffset>101600</wp:posOffset>
            </wp:positionV>
            <wp:extent cx="5913120" cy="4371340"/>
            <wp:effectExtent l="0" t="0" r="17780" b="10160"/>
            <wp:wrapThrough wrapText="bothSides">
              <wp:wrapPolygon edited="0">
                <wp:start x="0" y="0"/>
                <wp:lineTo x="0" y="21587"/>
                <wp:lineTo x="21619" y="21587"/>
                <wp:lineTo x="21619" y="0"/>
                <wp:lineTo x="0" y="0"/>
              </wp:wrapPolygon>
            </wp:wrapThrough>
            <wp:docPr id="5" name="Chart 5">
              <a:extLst xmlns:a="http://schemas.openxmlformats.org/drawingml/2006/main">
                <a:ext uri="{FF2B5EF4-FFF2-40B4-BE49-F238E27FC236}">
                  <a16:creationId xmlns:a16="http://schemas.microsoft.com/office/drawing/2014/main" id="{88C2E5F7-15F3-D047-89F4-C8BABE56C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9E6015">
        <w:rPr>
          <w:noProof/>
          <w:lang w:val="en-US"/>
        </w:rPr>
        <w:t>The</w:t>
      </w:r>
      <w:r w:rsidR="004C0C46">
        <w:rPr>
          <w:noProof/>
          <w:lang w:val="en-US"/>
        </w:rPr>
        <w:t xml:space="preserve"> occurnce of tip burn was found to be lower for all leaves</w:t>
      </w:r>
      <w:r w:rsidR="00654313">
        <w:rPr>
          <w:noProof/>
          <w:lang w:val="en-US"/>
        </w:rPr>
        <w:t xml:space="preserve">, excluding leaf 17, </w:t>
      </w:r>
      <w:r w:rsidR="004C0C46">
        <w:rPr>
          <w:noProof/>
          <w:lang w:val="en-US"/>
        </w:rPr>
        <w:t>in the FR-treatment compared to the control group (figure 3)</w:t>
      </w:r>
      <w:r>
        <w:rPr>
          <w:noProof/>
          <w:lang w:val="en-US"/>
        </w:rPr>
        <w:t>.</w:t>
      </w:r>
      <w:r w:rsidR="004C0C46">
        <w:rPr>
          <w:noProof/>
          <w:lang w:val="en-US"/>
        </w:rPr>
        <w:t xml:space="preserve"> </w:t>
      </w:r>
      <w:r>
        <w:rPr>
          <w:noProof/>
          <w:lang w:val="en-US"/>
        </w:rPr>
        <w:t xml:space="preserve">The severity of tip burn between the two treatments was </w:t>
      </w:r>
      <w:r w:rsidR="004C0C46">
        <w:rPr>
          <w:noProof/>
          <w:lang w:val="en-US"/>
        </w:rPr>
        <w:t xml:space="preserve">found to be significantly different from one another (table 1). </w:t>
      </w:r>
      <w:r>
        <w:rPr>
          <w:noProof/>
          <w:lang w:val="en-US"/>
        </w:rPr>
        <w:t xml:space="preserve">With the exception of leaf number 17, the occurrence of tip burn stopped after leaf 13 for the FR-treatment and leaf 15 for the control group (figure 3). For both the treatments, the last couple of incidences of tip burn only occurred for one leaf of the 10 plants evalutated being potential outliers. </w:t>
      </w:r>
    </w:p>
    <w:p w14:paraId="79F63339" w14:textId="77777777" w:rsidR="009E6015" w:rsidRDefault="009E6015" w:rsidP="009E6015">
      <w:pPr>
        <w:rPr>
          <w:noProof/>
          <w:lang w:val="en-US"/>
        </w:rPr>
      </w:pPr>
    </w:p>
    <w:p w14:paraId="56F275EF" w14:textId="3DC99F33" w:rsidR="009E6015" w:rsidRDefault="009E6015" w:rsidP="009E6015">
      <w:pPr>
        <w:rPr>
          <w:noProof/>
          <w:lang w:val="en-US"/>
        </w:rPr>
      </w:pPr>
      <w:r>
        <w:rPr>
          <w:noProof/>
          <w:lang w:val="en-US"/>
        </w:rPr>
        <w:t xml:space="preserve">The control treatment had the highest tip severity at leaves 3 and 4, with a severity of  2,5 and 2,3 respectively (figure 3). Similarly the FR-treatment also had the highest severity of tip burn for leaves 3 and 4, 2 and 1,7 respectivly (figure 3). For </w:t>
      </w:r>
      <w:r w:rsidR="004C0C46">
        <w:rPr>
          <w:noProof/>
          <w:lang w:val="en-US"/>
        </w:rPr>
        <w:t>both treatments</w:t>
      </w:r>
      <w:r>
        <w:rPr>
          <w:noProof/>
          <w:lang w:val="en-US"/>
        </w:rPr>
        <w:t>,</w:t>
      </w:r>
      <w:r w:rsidR="004C0C46">
        <w:rPr>
          <w:noProof/>
          <w:lang w:val="en-US"/>
        </w:rPr>
        <w:t xml:space="preserve"> the severity of tip burn</w:t>
      </w:r>
      <w:r>
        <w:rPr>
          <w:noProof/>
          <w:lang w:val="en-US"/>
        </w:rPr>
        <w:t xml:space="preserve"> </w:t>
      </w:r>
      <w:r w:rsidR="004C0C46">
        <w:rPr>
          <w:noProof/>
          <w:lang w:val="en-US"/>
        </w:rPr>
        <w:t>decreased as the leaf number increased</w:t>
      </w:r>
      <w:r>
        <w:rPr>
          <w:noProof/>
          <w:lang w:val="en-US"/>
        </w:rPr>
        <w:t>,</w:t>
      </w:r>
      <w:r w:rsidR="004C0C46">
        <w:rPr>
          <w:noProof/>
          <w:lang w:val="en-US"/>
        </w:rPr>
        <w:t xml:space="preserve"> illustrated by the trendlines (figure 3). </w:t>
      </w:r>
    </w:p>
    <w:p w14:paraId="34C2086E" w14:textId="77777777" w:rsidR="009E6015" w:rsidRDefault="009E6015" w:rsidP="009E6015">
      <w:pPr>
        <w:rPr>
          <w:noProof/>
          <w:lang w:val="en-US"/>
        </w:rPr>
      </w:pPr>
    </w:p>
    <w:p w14:paraId="1D32805E" w14:textId="733E760C" w:rsidR="00EF197A" w:rsidRDefault="009E6015">
      <w:pPr>
        <w:rPr>
          <w:noProof/>
          <w:lang w:val="en-US"/>
        </w:rPr>
      </w:pPr>
      <w:r>
        <w:rPr>
          <w:noProof/>
          <w:lang w:val="en-US"/>
        </w:rPr>
        <w:t>The incidence of inner tip burn occured for 20% of the control group and for 0%</w:t>
      </w:r>
      <w:r w:rsidR="0009792E">
        <w:rPr>
          <w:noProof/>
          <w:lang w:val="en-US"/>
        </w:rPr>
        <w:t xml:space="preserve"> for the control group</w:t>
      </w:r>
      <w:r>
        <w:rPr>
          <w:noProof/>
          <w:lang w:val="en-US"/>
        </w:rPr>
        <w:t>. The uncertainty bars were particulary high for the control croup for leaves 10 and 11 because they had inn</w:t>
      </w:r>
      <w:r w:rsidR="0009792E">
        <w:rPr>
          <w:noProof/>
          <w:lang w:val="en-US"/>
        </w:rPr>
        <w:t>er tip burn (figure 3</w:t>
      </w:r>
      <w:r>
        <w:rPr>
          <w:noProof/>
          <w:lang w:val="en-US"/>
        </w:rPr>
        <w:t>). Overall the uncertainty bars between the groups overlapped markedly, due to quite large range of variation be</w:t>
      </w:r>
      <w:r w:rsidR="00EE79F2">
        <w:rPr>
          <w:noProof/>
          <w:lang w:val="en-US"/>
        </w:rPr>
        <w:t>tween the same leaf numbers</w:t>
      </w:r>
      <w:r>
        <w:rPr>
          <w:noProof/>
          <w:lang w:val="en-US"/>
        </w:rPr>
        <w:t>.</w:t>
      </w:r>
    </w:p>
    <w:p w14:paraId="223883AC" w14:textId="77777777" w:rsidR="00EF197A" w:rsidRDefault="00EF197A">
      <w:pPr>
        <w:rPr>
          <w:noProof/>
          <w:lang w:val="en-US"/>
        </w:rPr>
      </w:pPr>
    </w:p>
    <w:p w14:paraId="5CCB6FCA" w14:textId="3573455B" w:rsidR="00ED3976" w:rsidRPr="00EF197A" w:rsidRDefault="00ED3976">
      <w:pPr>
        <w:rPr>
          <w:noProof/>
          <w:lang w:val="en-US"/>
        </w:rPr>
      </w:pPr>
      <w:r w:rsidRPr="00E9444C">
        <w:rPr>
          <w:b/>
          <w:lang w:val="en-US"/>
        </w:rPr>
        <w:lastRenderedPageBreak/>
        <w:t>Discussion</w:t>
      </w:r>
    </w:p>
    <w:p w14:paraId="60FDD3D8" w14:textId="25CCE473" w:rsidR="00E9444C" w:rsidRDefault="00E9444C">
      <w:pPr>
        <w:rPr>
          <w:lang w:val="en-US"/>
        </w:rPr>
      </w:pPr>
      <w:r>
        <w:rPr>
          <w:lang w:val="en-US"/>
        </w:rPr>
        <w:t xml:space="preserve">The first finding that can be seen in our results was that the lettuce with the far-red treatment had significantly less tip burn. Additionally, the occurrence of inner tip burn was only found for the control group. These findings </w:t>
      </w:r>
      <w:r w:rsidR="00644FE8">
        <w:rPr>
          <w:lang w:val="en-US"/>
        </w:rPr>
        <w:t>suggest</w:t>
      </w:r>
      <w:r>
        <w:rPr>
          <w:lang w:val="en-US"/>
        </w:rPr>
        <w:t xml:space="preserve"> that far-red light by some mechanism or mechanisms decreased tip-burn. Previous studies have found </w:t>
      </w:r>
      <w:r w:rsidR="00AA2989">
        <w:rPr>
          <w:lang w:val="en-US"/>
        </w:rPr>
        <w:t xml:space="preserve">that the phytochrome system </w:t>
      </w:r>
      <w:r>
        <w:rPr>
          <w:lang w:val="en-US"/>
        </w:rPr>
        <w:t>affects</w:t>
      </w:r>
      <w:r w:rsidR="00AA2989">
        <w:rPr>
          <w:lang w:val="en-US"/>
        </w:rPr>
        <w:t xml:space="preserve"> the transpiration rate </w:t>
      </w:r>
      <w:r w:rsidR="00871478">
        <w:rPr>
          <w:lang w:val="en-US"/>
        </w:rPr>
        <w:fldChar w:fldCharType="begin"/>
      </w:r>
      <w:r w:rsidR="00871478">
        <w:rPr>
          <w:lang w:val="en-US"/>
        </w:rPr>
        <w:instrText xml:space="preserve"> ADDIN EN.CITE &lt;EndNote&gt;&lt;Cite&gt;&lt;Author&gt;Sveshnikova&lt;/Author&gt;&lt;Year&gt;2003&lt;/Year&gt;&lt;RecNum&gt;66&lt;/RecNum&gt;&lt;DisplayText&gt;(Sveshnikova et al., 2003)&lt;/DisplayText&gt;&lt;record&gt;&lt;rec-number&gt;66&lt;/rec-number&gt;&lt;foreign-keys&gt;&lt;key app="EN" db-id="dspdtadx4x2pfnez9rnx9sptetffar9990dd" timestamp="1560363945" guid="00c156ba-ce61-4129-a423-39afbc996af9"&gt;66&lt;/key&gt;&lt;/foreign-keys&gt;&lt;ref-type name="Journal Article"&gt;17&lt;/ref-type&gt;&lt;contributors&gt;&lt;authors&gt;&lt;author&gt;Sveshnikova, N. V.&lt;/author&gt;&lt;author&gt;Kochetova, G. V.&lt;/author&gt;&lt;author&gt;Solovchenko, A. E.&lt;/author&gt;&lt;author&gt;Gostimski, S. A.&lt;/author&gt;&lt;author&gt;Sokolskaya, Svetlana V.&lt;/author&gt;&lt;author&gt;Sveshnikova, Natalia V.&lt;/author&gt;&lt;author&gt;Kochetova, Galina V.&lt;/author&gt;&lt;author&gt;Solovchenko, Alexei E.&lt;/author&gt;&lt;author&gt;Gostimski, Sergei A.&lt;/author&gt;&lt;author&gt;Bashtanova, Ouliana B.&lt;/author&gt;&lt;/authors&gt;&lt;/contributors&gt;&lt;titles&gt;&lt;title&gt;Involvement of phytochrome in regulation of transpiration: red-/far red-induced responses in the chlorophyll-deficient mutant of pea&lt;/title&gt;&lt;secondary-title&gt;Functional Plant Biology&lt;/secondary-title&gt;&lt;/titles&gt;&lt;periodical&gt;&lt;full-title&gt;Functional Plant Biology&lt;/full-title&gt;&lt;/periodical&gt;&lt;pages&gt;1249-1259&lt;/pages&gt;&lt;volume&gt;30&lt;/volume&gt;&lt;number&gt;12&lt;/number&gt;&lt;dates&gt;&lt;year&gt;2003&lt;/year&gt;&lt;/dates&gt;&lt;pub-location&gt;Collingwood, VIC, Australia :&lt;/pub-location&gt;&lt;isbn&gt;1445-4408&lt;/isbn&gt;&lt;urls&gt;&lt;/urls&gt;&lt;electronic-resource-num&gt;10.1071/FP03013&amp;#xD;info:doi/10.1071/FP03013&lt;/electronic-resource-num&gt;&lt;/record&gt;&lt;/Cite&gt;&lt;/EndNote&gt;</w:instrText>
      </w:r>
      <w:r w:rsidR="00871478">
        <w:rPr>
          <w:lang w:val="en-US"/>
        </w:rPr>
        <w:fldChar w:fldCharType="separate"/>
      </w:r>
      <w:r w:rsidR="00871478">
        <w:rPr>
          <w:noProof/>
          <w:lang w:val="en-US"/>
        </w:rPr>
        <w:t>(Sveshnikova et al., 2003)</w:t>
      </w:r>
      <w:r w:rsidR="00871478">
        <w:rPr>
          <w:lang w:val="en-US"/>
        </w:rPr>
        <w:fldChar w:fldCharType="end"/>
      </w:r>
      <w:r w:rsidR="00162AF2">
        <w:rPr>
          <w:lang w:val="en-US"/>
        </w:rPr>
        <w:t xml:space="preserve"> </w:t>
      </w:r>
      <w:r>
        <w:rPr>
          <w:lang w:val="en-US"/>
        </w:rPr>
        <w:t>in plants and could therefore be a possible mechanisms of which to cool the pl</w:t>
      </w:r>
      <w:r w:rsidR="000C6629">
        <w:rPr>
          <w:lang w:val="en-US"/>
        </w:rPr>
        <w:t>ant. Another</w:t>
      </w:r>
      <w:r>
        <w:rPr>
          <w:lang w:val="en-US"/>
        </w:rPr>
        <w:t xml:space="preserve"> study found that tip burn could be prevented b</w:t>
      </w:r>
      <w:r w:rsidR="00162AF2">
        <w:rPr>
          <w:lang w:val="en-US"/>
        </w:rPr>
        <w:t xml:space="preserve">y increased air circulation </w:t>
      </w:r>
      <w:r w:rsidR="001F730C">
        <w:rPr>
          <w:lang w:val="en-US"/>
        </w:rPr>
        <w:fldChar w:fldCharType="begin"/>
      </w:r>
      <w:r w:rsidR="001F730C">
        <w:rPr>
          <w:lang w:val="en-US"/>
        </w:rPr>
        <w:instrText xml:space="preserve"> ADDIN EN.CITE &lt;EndNote&gt;&lt;Cite&gt;&lt;Author&gt;Brechner&lt;/Author&gt;&lt;Year&gt;2013&lt;/Year&gt;&lt;RecNum&gt;64&lt;/RecNum&gt;&lt;DisplayText&gt;(Brechner, 2013)&lt;/DisplayText&gt;&lt;record&gt;&lt;rec-number&gt;64&lt;/rec-number&gt;&lt;foreign-keys&gt;&lt;key app="EN" db-id="dspdtadx4x2pfnez9rnx9sptetffar9990dd" timestamp="1559591787" guid="34ebd662-d563-47f4-b752-4aa49f1a7443"&gt;64&lt;/key&gt;&lt;/foreign-keys&gt;&lt;ref-type name="Web Page"&gt;12&lt;/ref-type&gt;&lt;contributors&gt;&lt;authors&gt;&lt;author&gt;Brechner, M., Both, A., J&lt;/author&gt;&lt;/authors&gt;&lt;/contributors&gt;&lt;titles&gt;&lt;title&gt;Hydroponic Lettuce Handbook&lt;/title&gt;&lt;secondary-title&gt;Cornell Controlled Environment Agriculture&lt;/secondary-title&gt;&lt;/titles&gt;&lt;volume&gt;2019&lt;/volume&gt;&lt;number&gt;25.05&lt;/number&gt;&lt;dates&gt;&lt;year&gt;2013&lt;/year&gt;&lt;/dates&gt;&lt;pub-location&gt;http://www.cornellcea.com/attachments/ Cornell CEA Lettuce Handbook.pdf &lt;/pub-location&gt;&lt;publisher&gt;Cornell University&lt;/publisher&gt;&lt;work-type&gt;Handbook&lt;/work-type&gt;&lt;urls&gt;&lt;related-urls&gt;&lt;url&gt;http://www.cornellcea.com/attachments/ Cornell CEA Lettuce Handbook.pdf &lt;/url&gt;&lt;/related-urls&gt;&lt;/urls&gt;&lt;custom1&gt;2019&lt;/custom1&gt;&lt;custom2&gt;25.05&lt;/custom2&gt;&lt;/record&gt;&lt;/Cite&gt;&lt;/EndNote&gt;</w:instrText>
      </w:r>
      <w:r w:rsidR="001F730C">
        <w:rPr>
          <w:lang w:val="en-US"/>
        </w:rPr>
        <w:fldChar w:fldCharType="separate"/>
      </w:r>
      <w:r w:rsidR="001F730C">
        <w:rPr>
          <w:noProof/>
          <w:lang w:val="en-US"/>
        </w:rPr>
        <w:t>(Brechner, 2013)</w:t>
      </w:r>
      <w:r w:rsidR="001F730C">
        <w:rPr>
          <w:lang w:val="en-US"/>
        </w:rPr>
        <w:fldChar w:fldCharType="end"/>
      </w:r>
      <w:r>
        <w:rPr>
          <w:lang w:val="en-US"/>
        </w:rPr>
        <w:t xml:space="preserve"> through fans, </w:t>
      </w:r>
      <w:r w:rsidR="00A64946">
        <w:rPr>
          <w:lang w:val="en-US"/>
        </w:rPr>
        <w:t xml:space="preserve">indicating the importance of </w:t>
      </w:r>
      <w:r w:rsidR="008E4409">
        <w:rPr>
          <w:lang w:val="en-US"/>
        </w:rPr>
        <w:t xml:space="preserve">increased transpiration and the </w:t>
      </w:r>
      <w:r>
        <w:rPr>
          <w:lang w:val="en-US"/>
        </w:rPr>
        <w:t xml:space="preserve">mechanisms of cooling. The phytochrome system is also well known to regulate plant morphology through stretching, which corroborated with our study. </w:t>
      </w:r>
      <w:r w:rsidR="00BF49C6">
        <w:rPr>
          <w:lang w:val="en-US"/>
        </w:rPr>
        <w:t xml:space="preserve">The </w:t>
      </w:r>
      <w:r>
        <w:rPr>
          <w:lang w:val="en-US"/>
        </w:rPr>
        <w:t xml:space="preserve">longer </w:t>
      </w:r>
      <w:r w:rsidR="00322A44">
        <w:rPr>
          <w:lang w:val="en-US"/>
        </w:rPr>
        <w:t>l</w:t>
      </w:r>
      <w:r>
        <w:rPr>
          <w:lang w:val="en-US"/>
        </w:rPr>
        <w:t>eaves and wider spacing could have a had the beneficial aspect of making the lettuce head less compact. Having an overall greater surface area means that transpiration could more easily take place</w:t>
      </w:r>
      <w:r w:rsidR="00322A44">
        <w:rPr>
          <w:lang w:val="en-US"/>
        </w:rPr>
        <w:t xml:space="preserve"> </w:t>
      </w:r>
      <w:r w:rsidR="00FF280A">
        <w:rPr>
          <w:lang w:val="en-US"/>
        </w:rPr>
        <w:t>as well as increasing</w:t>
      </w:r>
      <w:r w:rsidR="00322A44">
        <w:rPr>
          <w:lang w:val="en-US"/>
        </w:rPr>
        <w:t xml:space="preserve"> sensible heat loss</w:t>
      </w:r>
      <w:r w:rsidR="003110D9">
        <w:rPr>
          <w:lang w:val="en-US"/>
        </w:rPr>
        <w:t>. Additionally, it c</w:t>
      </w:r>
      <w:r>
        <w:rPr>
          <w:lang w:val="en-US"/>
        </w:rPr>
        <w:t xml:space="preserve">ould </w:t>
      </w:r>
      <w:r w:rsidR="003110D9">
        <w:rPr>
          <w:lang w:val="en-US"/>
        </w:rPr>
        <w:t xml:space="preserve">be </w:t>
      </w:r>
      <w:r>
        <w:rPr>
          <w:lang w:val="en-US"/>
        </w:rPr>
        <w:t>argue</w:t>
      </w:r>
      <w:r w:rsidR="00A05C9B">
        <w:rPr>
          <w:lang w:val="en-US"/>
        </w:rPr>
        <w:t>d</w:t>
      </w:r>
      <w:r>
        <w:rPr>
          <w:lang w:val="en-US"/>
        </w:rPr>
        <w:t xml:space="preserve"> that the combine effect of less captured heat due to a more open physiology and a more efficient transpiration rate, both play an important role in reducing tip burn, especially inner tip burn.</w:t>
      </w:r>
      <w:r w:rsidR="00D212B7">
        <w:rPr>
          <w:lang w:val="en-US"/>
        </w:rPr>
        <w:t xml:space="preserve"> </w:t>
      </w:r>
      <w:r>
        <w:rPr>
          <w:lang w:val="en-US"/>
        </w:rPr>
        <w:t xml:space="preserve">Increased transpiration will </w:t>
      </w:r>
      <w:r w:rsidR="001B42DF">
        <w:rPr>
          <w:lang w:val="en-US"/>
        </w:rPr>
        <w:t xml:space="preserve">also help supplying the necessary </w:t>
      </w:r>
      <w:r w:rsidR="007C419D">
        <w:rPr>
          <w:lang w:val="en-US"/>
        </w:rPr>
        <w:t>nutrients</w:t>
      </w:r>
      <w:r w:rsidR="001B42DF">
        <w:rPr>
          <w:lang w:val="en-US"/>
        </w:rPr>
        <w:t xml:space="preserve"> like calcium throughout the plant</w:t>
      </w:r>
      <w:r w:rsidR="00BD0D38">
        <w:rPr>
          <w:lang w:val="en-US"/>
        </w:rPr>
        <w:t xml:space="preserve"> </w:t>
      </w:r>
      <w:r w:rsidR="00BD0D38">
        <w:rPr>
          <w:lang w:val="en-US"/>
        </w:rPr>
        <w:fldChar w:fldCharType="begin"/>
      </w:r>
      <w:r w:rsidR="00BD0D38">
        <w:rPr>
          <w:lang w:val="en-US"/>
        </w:rPr>
        <w:instrText xml:space="preserve"> ADDIN EN.CITE &lt;EndNote&gt;&lt;Cite&gt;&lt;Author&gt;Mattson&lt;/Author&gt;&lt;Year&gt;2015&lt;/Year&gt;&lt;RecNum&gt;63&lt;/RecNum&gt;&lt;DisplayText&gt;(Mattson, 2015)&lt;/DisplayText&gt;&lt;record&gt;&lt;rec-number&gt;63&lt;/rec-number&gt;&lt;foreign-keys&gt;&lt;key app="EN" db-id="dspdtadx4x2pfnez9rnx9sptetffar9990dd" timestamp="1559590819" guid="919877a5-83fa-4727-bd7e-1daa48f4fc71"&gt;63&lt;/key&gt;&lt;/foreign-keys&gt;&lt;ref-type name="Report"&gt;27&lt;/ref-type&gt;&lt;contributors&gt;&lt;authors&gt;&lt;author&gt;Mattson, Neil, S.&lt;/author&gt;&lt;/authors&gt;&lt;tertiary-authors&gt;&lt;author&gt;www.e-gro.org&lt;/author&gt;&lt;/tertiary-authors&gt;&lt;/contributors&gt;&lt;titles&gt;&lt;title&gt;Tipburn of hydroponic lettuce&lt;/title&gt;&lt;secondary-title&gt;e-Gro Alert&lt;/secondary-title&gt;&lt;/titles&gt;&lt;volume&gt;4&lt;/volume&gt;&lt;number&gt;31&lt;/number&gt;&lt;dates&gt;&lt;year&gt;2015&lt;/year&gt;&lt;/dates&gt;&lt;pub-location&gt;www.e-gro.org&lt;/pub-location&gt;&lt;urls&gt;&lt;/urls&gt;&lt;/record&gt;&lt;/Cite&gt;&lt;/EndNote&gt;</w:instrText>
      </w:r>
      <w:r w:rsidR="00BD0D38">
        <w:rPr>
          <w:lang w:val="en-US"/>
        </w:rPr>
        <w:fldChar w:fldCharType="separate"/>
      </w:r>
      <w:r w:rsidR="00BD0D38">
        <w:rPr>
          <w:noProof/>
          <w:lang w:val="en-US"/>
        </w:rPr>
        <w:t>(Mattson, 2015)</w:t>
      </w:r>
      <w:r w:rsidR="00BD0D38">
        <w:rPr>
          <w:lang w:val="en-US"/>
        </w:rPr>
        <w:fldChar w:fldCharType="end"/>
      </w:r>
      <w:r w:rsidR="001B42DF">
        <w:rPr>
          <w:lang w:val="en-US"/>
        </w:rPr>
        <w:t xml:space="preserve">, especially </w:t>
      </w:r>
      <w:r w:rsidR="008E1A1B">
        <w:rPr>
          <w:lang w:val="en-US"/>
        </w:rPr>
        <w:t xml:space="preserve">important for the rapidly developing younger leaves. </w:t>
      </w:r>
      <w:r w:rsidR="00770DBC">
        <w:rPr>
          <w:lang w:val="en-US"/>
        </w:rPr>
        <w:t xml:space="preserve">While outer tip burn is most likely caused by a serious of interrelated </w:t>
      </w:r>
      <w:r w:rsidR="003400DF">
        <w:rPr>
          <w:lang w:val="en-US"/>
        </w:rPr>
        <w:t xml:space="preserve">causes </w:t>
      </w:r>
      <w:r w:rsidR="00106CC7">
        <w:rPr>
          <w:lang w:val="en-US"/>
        </w:rPr>
        <w:fldChar w:fldCharType="begin"/>
      </w:r>
      <w:r w:rsidR="00106CC7">
        <w:rPr>
          <w:lang w:val="en-US"/>
        </w:rPr>
        <w:instrText xml:space="preserve"> ADDIN EN.CITE &lt;EndNote&gt;&lt;Cite&gt;&lt;Author&gt;Mattson&lt;/Author&gt;&lt;Year&gt;2015&lt;/Year&gt;&lt;RecNum&gt;63&lt;/RecNum&gt;&lt;DisplayText&gt;(Mattson, 2015)&lt;/DisplayText&gt;&lt;record&gt;&lt;rec-number&gt;63&lt;/rec-number&gt;&lt;foreign-keys&gt;&lt;key app="EN" db-id="dspdtadx4x2pfnez9rnx9sptetffar9990dd" timestamp="1559590819" guid="919877a5-83fa-4727-bd7e-1daa48f4fc71"&gt;63&lt;/key&gt;&lt;/foreign-keys&gt;&lt;ref-type name="Report"&gt;27&lt;/ref-type&gt;&lt;contributors&gt;&lt;authors&gt;&lt;author&gt;Mattson, Neil, S.&lt;/author&gt;&lt;/authors&gt;&lt;tertiary-authors&gt;&lt;author&gt;www.e-gro.org&lt;/author&gt;&lt;/tertiary-authors&gt;&lt;/contributors&gt;&lt;titles&gt;&lt;title&gt;Tipburn of hydroponic lettuce&lt;/title&gt;&lt;secondary-title&gt;e-Gro Alert&lt;/secondary-title&gt;&lt;/titles&gt;&lt;volume&gt;4&lt;/volume&gt;&lt;number&gt;31&lt;/number&gt;&lt;dates&gt;&lt;year&gt;2015&lt;/year&gt;&lt;/dates&gt;&lt;pub-location&gt;www.e-gro.org&lt;/pub-location&gt;&lt;urls&gt;&lt;/urls&gt;&lt;/record&gt;&lt;/Cite&gt;&lt;/EndNote&gt;</w:instrText>
      </w:r>
      <w:r w:rsidR="00106CC7">
        <w:rPr>
          <w:lang w:val="en-US"/>
        </w:rPr>
        <w:fldChar w:fldCharType="separate"/>
      </w:r>
      <w:r w:rsidR="00106CC7">
        <w:rPr>
          <w:noProof/>
          <w:lang w:val="en-US"/>
        </w:rPr>
        <w:t>(Mattson, 2015)</w:t>
      </w:r>
      <w:r w:rsidR="00106CC7">
        <w:rPr>
          <w:lang w:val="en-US"/>
        </w:rPr>
        <w:fldChar w:fldCharType="end"/>
      </w:r>
      <w:r w:rsidR="00106CC7">
        <w:rPr>
          <w:lang w:val="en-US"/>
        </w:rPr>
        <w:t xml:space="preserve">, </w:t>
      </w:r>
      <w:r w:rsidR="008B6963">
        <w:rPr>
          <w:lang w:val="en-US"/>
        </w:rPr>
        <w:t xml:space="preserve">considering that the </w:t>
      </w:r>
      <w:r w:rsidR="001043FC">
        <w:rPr>
          <w:lang w:val="en-US"/>
        </w:rPr>
        <w:t>severity of the tip burn</w:t>
      </w:r>
      <w:r w:rsidR="00081152">
        <w:rPr>
          <w:lang w:val="en-US"/>
        </w:rPr>
        <w:t xml:space="preserve"> was higher for the control group suggests that </w:t>
      </w:r>
      <w:r w:rsidR="003C190A">
        <w:rPr>
          <w:lang w:val="en-US"/>
        </w:rPr>
        <w:t>the better</w:t>
      </w:r>
      <w:r w:rsidR="00362A88">
        <w:rPr>
          <w:lang w:val="en-US"/>
        </w:rPr>
        <w:t xml:space="preserve"> spacing and </w:t>
      </w:r>
      <w:r w:rsidR="000B0EDC">
        <w:rPr>
          <w:lang w:val="en-US"/>
        </w:rPr>
        <w:t xml:space="preserve">most </w:t>
      </w:r>
      <w:r w:rsidR="008B6963">
        <w:rPr>
          <w:lang w:val="en-US"/>
        </w:rPr>
        <w:t>likely</w:t>
      </w:r>
      <w:r w:rsidR="000B0EDC">
        <w:rPr>
          <w:lang w:val="en-US"/>
        </w:rPr>
        <w:t xml:space="preserve"> higher nutrient uptake through transpiration</w:t>
      </w:r>
      <w:r w:rsidR="00362A88">
        <w:rPr>
          <w:lang w:val="en-US"/>
        </w:rPr>
        <w:t xml:space="preserve"> </w:t>
      </w:r>
      <w:r w:rsidR="00FC5E2F">
        <w:rPr>
          <w:lang w:val="en-US"/>
        </w:rPr>
        <w:t>were</w:t>
      </w:r>
      <w:r w:rsidR="000B0EDC">
        <w:rPr>
          <w:lang w:val="en-US"/>
        </w:rPr>
        <w:t xml:space="preserve"> induced by the</w:t>
      </w:r>
      <w:r w:rsidR="00FC5E2F">
        <w:rPr>
          <w:lang w:val="en-US"/>
        </w:rPr>
        <w:t xml:space="preserve"> additional FR light. </w:t>
      </w:r>
    </w:p>
    <w:p w14:paraId="39388009" w14:textId="47949FED" w:rsidR="00E9444C" w:rsidRDefault="00E9444C">
      <w:pPr>
        <w:rPr>
          <w:lang w:val="en-US"/>
        </w:rPr>
      </w:pPr>
    </w:p>
    <w:p w14:paraId="0BCEB1B0" w14:textId="7943B100" w:rsidR="00E9444C" w:rsidRDefault="00E9444C">
      <w:pPr>
        <w:rPr>
          <w:lang w:val="en-US"/>
        </w:rPr>
      </w:pPr>
      <w:r>
        <w:rPr>
          <w:lang w:val="en-US"/>
        </w:rPr>
        <w:t>One aspect of the experiment that should be taken into consideration was that the lettuce plants were grown under conditions close to ideal. This means that the results are a good reflection of actual greenhouse conditions</w:t>
      </w:r>
      <w:r w:rsidR="00E45DB6">
        <w:rPr>
          <w:lang w:val="en-US"/>
        </w:rPr>
        <w:t xml:space="preserve"> – and the </w:t>
      </w:r>
      <w:r w:rsidR="00644FE8">
        <w:rPr>
          <w:lang w:val="en-US"/>
        </w:rPr>
        <w:t>real-life</w:t>
      </w:r>
      <w:r w:rsidR="00E45DB6">
        <w:rPr>
          <w:lang w:val="en-US"/>
        </w:rPr>
        <w:t xml:space="preserve"> applicability of </w:t>
      </w:r>
      <w:r w:rsidR="00215449">
        <w:rPr>
          <w:lang w:val="en-US"/>
        </w:rPr>
        <w:t xml:space="preserve">installing </w:t>
      </w:r>
      <w:r w:rsidR="001E44BD">
        <w:rPr>
          <w:lang w:val="en-US"/>
        </w:rPr>
        <w:t>FR light</w:t>
      </w:r>
      <w:r w:rsidR="00215449">
        <w:rPr>
          <w:lang w:val="en-US"/>
        </w:rPr>
        <w:t xml:space="preserve"> to existing growing systems</w:t>
      </w:r>
      <w:r>
        <w:rPr>
          <w:lang w:val="en-US"/>
        </w:rPr>
        <w:t>. However, it remains to see whether far-red light would help decrea</w:t>
      </w:r>
      <w:r w:rsidR="00D5146D">
        <w:rPr>
          <w:lang w:val="en-US"/>
        </w:rPr>
        <w:t>se tip-burn on a larger scale and</w:t>
      </w:r>
      <w:r>
        <w:rPr>
          <w:lang w:val="en-US"/>
        </w:rPr>
        <w:t xml:space="preserve"> when the stressful lighting conditions are increased.</w:t>
      </w:r>
      <w:r w:rsidR="00322A44">
        <w:rPr>
          <w:lang w:val="en-US"/>
        </w:rPr>
        <w:t xml:space="preserve"> </w:t>
      </w:r>
      <w:r w:rsidR="00D5146D">
        <w:rPr>
          <w:lang w:val="en-US"/>
        </w:rPr>
        <w:t>More re</w:t>
      </w:r>
      <w:r w:rsidR="00AF725A">
        <w:rPr>
          <w:lang w:val="en-US"/>
        </w:rPr>
        <w:t xml:space="preserve">plicates should also be measured for a stronger data set. </w:t>
      </w:r>
    </w:p>
    <w:p w14:paraId="2BC82BF4" w14:textId="5BEE6A8D" w:rsidR="00E9444C" w:rsidRDefault="00E9444C">
      <w:pPr>
        <w:rPr>
          <w:lang w:val="en-US"/>
        </w:rPr>
      </w:pPr>
      <w:r>
        <w:rPr>
          <w:lang w:val="en-US"/>
        </w:rPr>
        <w:t xml:space="preserve">While </w:t>
      </w:r>
      <w:r w:rsidR="00BD0F3D">
        <w:rPr>
          <w:lang w:val="en-US"/>
        </w:rPr>
        <w:t xml:space="preserve">FR </w:t>
      </w:r>
      <w:r>
        <w:rPr>
          <w:lang w:val="en-US"/>
        </w:rPr>
        <w:t>decreas</w:t>
      </w:r>
      <w:r w:rsidR="00BD0F3D">
        <w:rPr>
          <w:lang w:val="en-US"/>
        </w:rPr>
        <w:t>ed</w:t>
      </w:r>
      <w:r>
        <w:rPr>
          <w:lang w:val="en-US"/>
        </w:rPr>
        <w:t xml:space="preserve"> the severity of tip-burn, the same </w:t>
      </w:r>
      <w:r w:rsidR="00BD0F3D">
        <w:rPr>
          <w:lang w:val="en-US"/>
        </w:rPr>
        <w:t xml:space="preserve">tip burn leaf </w:t>
      </w:r>
      <w:r>
        <w:rPr>
          <w:lang w:val="en-US"/>
        </w:rPr>
        <w:t>pattern was evident in both treatments. This could be linked to the fact that the lettuce plants were quite large when transplanted into the environmental chambers, and it remains to see what effects far-red light has if it is also used for a longer duration of t</w:t>
      </w:r>
      <w:r w:rsidR="00AA1661">
        <w:rPr>
          <w:lang w:val="en-US"/>
        </w:rPr>
        <w:t>he harvest cycle of the Crispi</w:t>
      </w:r>
      <w:r>
        <w:rPr>
          <w:lang w:val="en-US"/>
        </w:rPr>
        <w:t xml:space="preserve"> lettuce. </w:t>
      </w:r>
    </w:p>
    <w:p w14:paraId="62820D13" w14:textId="00961C2D" w:rsidR="00E9444C" w:rsidRDefault="00E9444C">
      <w:pPr>
        <w:rPr>
          <w:lang w:val="en-US"/>
        </w:rPr>
      </w:pPr>
    </w:p>
    <w:p w14:paraId="2983BD7D" w14:textId="7D9598DB" w:rsidR="00E9444C" w:rsidRDefault="00E9444C" w:rsidP="00E9444C">
      <w:pPr>
        <w:rPr>
          <w:lang w:val="en-US"/>
        </w:rPr>
      </w:pPr>
      <w:r>
        <w:rPr>
          <w:lang w:val="en-US"/>
        </w:rPr>
        <w:t xml:space="preserve">If these results hold true for after additional and more rigorous testing, they could represent an important and easy implementation for growers to help minimize tip burn. Far-red diodes are relatively low cost and easy to install as an extra application, without having to make any drastic changes to the current growing system in use.  </w:t>
      </w:r>
    </w:p>
    <w:p w14:paraId="2797AB9B" w14:textId="77777777" w:rsidR="006A1414" w:rsidRPr="00670EF7" w:rsidRDefault="006A1414" w:rsidP="006A1414"/>
    <w:p w14:paraId="2EAB1B09" w14:textId="4B382C5B" w:rsidR="003775D9" w:rsidRPr="00564266" w:rsidRDefault="00ED3976">
      <w:pPr>
        <w:rPr>
          <w:lang w:val="en-US"/>
        </w:rPr>
      </w:pPr>
      <w:r w:rsidRPr="00564266">
        <w:rPr>
          <w:b/>
          <w:lang w:val="en-US"/>
        </w:rPr>
        <w:t>Conclusion</w:t>
      </w:r>
    </w:p>
    <w:p w14:paraId="5855C595" w14:textId="6D89D9DD" w:rsidR="003775D9" w:rsidRPr="00564266" w:rsidRDefault="003775D9">
      <w:pPr>
        <w:rPr>
          <w:lang w:val="en-US"/>
        </w:rPr>
      </w:pPr>
    </w:p>
    <w:p w14:paraId="5C77F356" w14:textId="2514A799" w:rsidR="003775D9" w:rsidRPr="00564266" w:rsidRDefault="00273480">
      <w:pPr>
        <w:rPr>
          <w:lang w:val="en-US"/>
        </w:rPr>
      </w:pPr>
      <w:r>
        <w:rPr>
          <w:lang w:val="en-US"/>
        </w:rPr>
        <w:t>In recent years there has been an increased interest working on counter preventative measures against tip burn</w:t>
      </w:r>
      <w:r w:rsidR="00644FE8">
        <w:rPr>
          <w:lang w:val="en-US"/>
        </w:rPr>
        <w:t>.</w:t>
      </w:r>
      <w:r w:rsidR="00AF582B">
        <w:rPr>
          <w:lang w:val="en-US"/>
        </w:rPr>
        <w:t xml:space="preserve"> In a market that is steadily growing, </w:t>
      </w:r>
      <w:r w:rsidR="004806BC">
        <w:rPr>
          <w:lang w:val="en-US"/>
        </w:rPr>
        <w:t>it is necessary to have easy and cheap installation that can be installed in existing growing systems. FR-</w:t>
      </w:r>
      <w:r w:rsidR="00644FE8">
        <w:rPr>
          <w:lang w:val="en-US"/>
        </w:rPr>
        <w:t xml:space="preserve">light </w:t>
      </w:r>
      <w:r w:rsidR="004806BC">
        <w:rPr>
          <w:lang w:val="en-US"/>
        </w:rPr>
        <w:t xml:space="preserve">diodes offer such a solution during a time where there is focus on increasing food security, </w:t>
      </w:r>
      <w:r w:rsidR="00644FE8">
        <w:rPr>
          <w:lang w:val="en-US"/>
        </w:rPr>
        <w:t>sustainability</w:t>
      </w:r>
      <w:r w:rsidR="004806BC">
        <w:rPr>
          <w:lang w:val="en-US"/>
        </w:rPr>
        <w:t xml:space="preserve"> and a lowered carbon</w:t>
      </w:r>
      <w:r w:rsidR="00FE645A">
        <w:rPr>
          <w:lang w:val="en-US"/>
        </w:rPr>
        <w:t xml:space="preserve"> footprint. Closing the yield gap for </w:t>
      </w:r>
      <w:r w:rsidR="00644FE8">
        <w:rPr>
          <w:lang w:val="en-US"/>
        </w:rPr>
        <w:t>existing</w:t>
      </w:r>
      <w:r w:rsidR="00FE645A">
        <w:rPr>
          <w:lang w:val="en-US"/>
        </w:rPr>
        <w:t xml:space="preserve"> green houses</w:t>
      </w:r>
      <w:r w:rsidR="00D36638">
        <w:rPr>
          <w:lang w:val="en-US"/>
        </w:rPr>
        <w:t xml:space="preserve"> will help offer Norwegian consumers a higher quality </w:t>
      </w:r>
      <w:proofErr w:type="gramStart"/>
      <w:r w:rsidR="00D36638">
        <w:rPr>
          <w:lang w:val="en-US"/>
        </w:rPr>
        <w:t>year round</w:t>
      </w:r>
      <w:proofErr w:type="gramEnd"/>
      <w:r w:rsidR="00D36638">
        <w:rPr>
          <w:lang w:val="en-US"/>
        </w:rPr>
        <w:t xml:space="preserve"> lettuce production</w:t>
      </w:r>
    </w:p>
    <w:p w14:paraId="3D7F0F1C" w14:textId="4E736E87" w:rsidR="003775D9" w:rsidRPr="00564266" w:rsidRDefault="003775D9">
      <w:pPr>
        <w:rPr>
          <w:lang w:val="en-US"/>
        </w:rPr>
      </w:pPr>
    </w:p>
    <w:p w14:paraId="3D640FAE" w14:textId="5F996065" w:rsidR="003775D9" w:rsidRPr="000B39FE" w:rsidRDefault="003775D9">
      <w:r w:rsidRPr="000B39FE">
        <w:t>References:</w:t>
      </w:r>
    </w:p>
    <w:p w14:paraId="23DCA2D5" w14:textId="77777777" w:rsidR="003775D9" w:rsidRPr="000B39FE" w:rsidRDefault="003775D9"/>
    <w:p w14:paraId="6A11ACB8" w14:textId="77777777" w:rsidR="00106CC7" w:rsidRPr="00106CC7" w:rsidRDefault="003775D9" w:rsidP="00106CC7">
      <w:pPr>
        <w:pStyle w:val="EndNoteBibliography"/>
        <w:ind w:left="720" w:hanging="720"/>
        <w:rPr>
          <w:noProof/>
        </w:rPr>
      </w:pPr>
      <w:r>
        <w:fldChar w:fldCharType="begin"/>
      </w:r>
      <w:r w:rsidRPr="000B39FE">
        <w:rPr>
          <w:lang w:val="nb-NO"/>
        </w:rPr>
        <w:instrText xml:space="preserve"> ADDIN EN.REFLIST </w:instrText>
      </w:r>
      <w:r>
        <w:fldChar w:fldCharType="separate"/>
      </w:r>
      <w:r w:rsidR="00106CC7" w:rsidRPr="00106CC7">
        <w:rPr>
          <w:noProof/>
        </w:rPr>
        <w:t xml:space="preserve">Barbosa, L. G., Gadelha, D. F., Kublik, N., Proctor, A., Reichelm, L., Weissinger, E., . . . Halden, U. R. (2015). Comparison of Land, Water, and Energy Requirements of Lettuce Grown Using Hydroponic vs. Conventional Agricultural Methods. </w:t>
      </w:r>
      <w:r w:rsidR="00106CC7" w:rsidRPr="00106CC7">
        <w:rPr>
          <w:i/>
          <w:noProof/>
        </w:rPr>
        <w:t>International Journal of Environmental Research and Public Health, 12</w:t>
      </w:r>
      <w:r w:rsidR="00106CC7" w:rsidRPr="00106CC7">
        <w:rPr>
          <w:noProof/>
        </w:rPr>
        <w:t>(6). doi:10.3390/ijerph120606879</w:t>
      </w:r>
    </w:p>
    <w:p w14:paraId="2C318BEF" w14:textId="77777777" w:rsidR="00106CC7" w:rsidRPr="00106CC7" w:rsidRDefault="00106CC7" w:rsidP="00106CC7">
      <w:pPr>
        <w:pStyle w:val="EndNoteBibliography"/>
        <w:ind w:left="720" w:hanging="720"/>
        <w:rPr>
          <w:noProof/>
        </w:rPr>
      </w:pPr>
      <w:r w:rsidRPr="00106CC7">
        <w:rPr>
          <w:noProof/>
        </w:rPr>
        <w:t xml:space="preserve">Beddington, J. R., Crute, I. R., Haddad, L., Lawrence, D., Godfray, H. C. J., Beddington, J. R., . . . Toulmin, C. (2010). Food Security: The Challenge of Feeding 9 Billion People. </w:t>
      </w:r>
      <w:r w:rsidRPr="00106CC7">
        <w:rPr>
          <w:i/>
          <w:noProof/>
        </w:rPr>
        <w:t>Science, 327</w:t>
      </w:r>
      <w:r w:rsidRPr="00106CC7">
        <w:rPr>
          <w:noProof/>
        </w:rPr>
        <w:t>(5967), 812-818. doi:10.1126/science.1185383</w:t>
      </w:r>
    </w:p>
    <w:p w14:paraId="3027F558" w14:textId="77777777" w:rsidR="00106CC7" w:rsidRPr="00106CC7" w:rsidRDefault="00106CC7" w:rsidP="00106CC7">
      <w:pPr>
        <w:pStyle w:val="EndNoteBibliography"/>
        <w:ind w:left="720" w:hanging="720"/>
        <w:rPr>
          <w:noProof/>
        </w:rPr>
      </w:pPr>
      <w:r w:rsidRPr="00106CC7">
        <w:rPr>
          <w:noProof/>
        </w:rPr>
        <w:t>info:doi/10.1126/science.1185383</w:t>
      </w:r>
    </w:p>
    <w:p w14:paraId="6B9EF437" w14:textId="77777777" w:rsidR="00106CC7" w:rsidRPr="00106CC7" w:rsidRDefault="00106CC7" w:rsidP="00106CC7">
      <w:pPr>
        <w:pStyle w:val="EndNoteBibliography"/>
        <w:ind w:left="720" w:hanging="720"/>
        <w:rPr>
          <w:noProof/>
        </w:rPr>
      </w:pPr>
      <w:r w:rsidRPr="00106CC7">
        <w:rPr>
          <w:noProof/>
        </w:rPr>
        <w:t xml:space="preserve">Both, A. J. (2002). Ten years of hydroponic lettuce research. </w:t>
      </w:r>
    </w:p>
    <w:p w14:paraId="257393DA" w14:textId="2048B6E3" w:rsidR="00106CC7" w:rsidRPr="00106CC7" w:rsidRDefault="00106CC7" w:rsidP="00106CC7">
      <w:pPr>
        <w:pStyle w:val="EndNoteBibliography"/>
        <w:ind w:left="720" w:hanging="720"/>
        <w:rPr>
          <w:noProof/>
        </w:rPr>
      </w:pPr>
      <w:r w:rsidRPr="00106CC7">
        <w:rPr>
          <w:noProof/>
        </w:rPr>
        <w:t xml:space="preserve">Brechner, M., Both, A., J. (2013). Hydroponic Lettuce Handbook. </w:t>
      </w:r>
      <w:r w:rsidRPr="00106CC7">
        <w:rPr>
          <w:i/>
          <w:noProof/>
        </w:rPr>
        <w:t>Cornell Controlled Environment Agriculture.</w:t>
      </w:r>
      <w:r w:rsidRPr="00106CC7">
        <w:rPr>
          <w:noProof/>
        </w:rPr>
        <w:t xml:space="preserve"> Retrieved from </w:t>
      </w:r>
      <w:hyperlink r:id="rId13" w:history="1">
        <w:r w:rsidRPr="00106CC7">
          <w:rPr>
            <w:rStyle w:val="Hyperlink"/>
            <w:noProof/>
          </w:rPr>
          <w:t>http://www.cornellcea.com/attachments/</w:t>
        </w:r>
      </w:hyperlink>
      <w:r w:rsidRPr="00106CC7">
        <w:rPr>
          <w:noProof/>
        </w:rPr>
        <w:t xml:space="preserve"> Cornell CEA Lettuce Handbook.pdf </w:t>
      </w:r>
    </w:p>
    <w:p w14:paraId="6C4819FC" w14:textId="77777777" w:rsidR="00106CC7" w:rsidRPr="00106CC7" w:rsidRDefault="00106CC7" w:rsidP="00106CC7">
      <w:pPr>
        <w:pStyle w:val="EndNoteBibliography"/>
        <w:ind w:left="720" w:hanging="720"/>
        <w:rPr>
          <w:noProof/>
        </w:rPr>
      </w:pPr>
      <w:r w:rsidRPr="00106CC7">
        <w:rPr>
          <w:noProof/>
        </w:rPr>
        <w:t xml:space="preserve">Drew, N. B., &amp; Stanley, T. O. (2013). Comparative Study of Ascorbic Acid and Tocopherol Concentrations in Hydroponic- and Soil-Grown Lettuces. </w:t>
      </w:r>
      <w:r w:rsidRPr="00106CC7">
        <w:rPr>
          <w:i/>
          <w:noProof/>
        </w:rPr>
        <w:t>Food And Nutrition Sciences, 4</w:t>
      </w:r>
      <w:r w:rsidRPr="00106CC7">
        <w:rPr>
          <w:noProof/>
        </w:rPr>
        <w:t>(10), 1047-1053. doi:10.4236/fns.2013.410136</w:t>
      </w:r>
    </w:p>
    <w:p w14:paraId="137667E3" w14:textId="4FE866C1" w:rsidR="00106CC7" w:rsidRPr="00106CC7" w:rsidRDefault="00106CC7" w:rsidP="00106CC7">
      <w:pPr>
        <w:pStyle w:val="EndNoteBibliography"/>
        <w:ind w:left="720" w:hanging="720"/>
        <w:rPr>
          <w:noProof/>
        </w:rPr>
      </w:pPr>
      <w:r w:rsidRPr="00106CC7">
        <w:rPr>
          <w:noProof/>
        </w:rPr>
        <w:t xml:space="preserve">FAO. (2009). </w:t>
      </w:r>
      <w:r w:rsidRPr="00106CC7">
        <w:rPr>
          <w:i/>
          <w:noProof/>
        </w:rPr>
        <w:t>Global agriculture towards 2050</w:t>
      </w:r>
      <w:r w:rsidRPr="00106CC7">
        <w:rPr>
          <w:noProof/>
        </w:rPr>
        <w:t xml:space="preserve">. Retrieved from Food an Agriculture Organization of the United Nations: </w:t>
      </w:r>
      <w:hyperlink r:id="rId14" w:history="1">
        <w:r w:rsidRPr="00106CC7">
          <w:rPr>
            <w:rStyle w:val="Hyperlink"/>
            <w:noProof/>
          </w:rPr>
          <w:t>http://www.fao.org/fileadmin/user_upload/lon/HLEF2050_Global_Agriculture.pdf</w:t>
        </w:r>
      </w:hyperlink>
    </w:p>
    <w:p w14:paraId="75B704D3" w14:textId="77777777" w:rsidR="00106CC7" w:rsidRPr="00106CC7" w:rsidRDefault="00106CC7" w:rsidP="00106CC7">
      <w:pPr>
        <w:pStyle w:val="EndNoteBibliography"/>
        <w:ind w:left="720" w:hanging="720"/>
        <w:rPr>
          <w:noProof/>
        </w:rPr>
      </w:pPr>
      <w:r w:rsidRPr="00106CC7">
        <w:rPr>
          <w:noProof/>
        </w:rPr>
        <w:t xml:space="preserve">Grofondet. (2017). Bærekraftig produksjon av crispisalat. </w:t>
      </w:r>
    </w:p>
    <w:p w14:paraId="1CABD947" w14:textId="1EEE71FE" w:rsidR="00106CC7" w:rsidRPr="00106CC7" w:rsidRDefault="00106CC7" w:rsidP="00106CC7">
      <w:pPr>
        <w:pStyle w:val="EndNoteBibliography"/>
        <w:ind w:left="720" w:hanging="720"/>
        <w:rPr>
          <w:noProof/>
        </w:rPr>
      </w:pPr>
      <w:r w:rsidRPr="00106CC7">
        <w:rPr>
          <w:noProof/>
        </w:rPr>
        <w:t xml:space="preserve">Mattson, N., S. (2015). </w:t>
      </w:r>
      <w:r w:rsidRPr="00106CC7">
        <w:rPr>
          <w:i/>
          <w:noProof/>
        </w:rPr>
        <w:t>Tipburn of hydroponic lettuce</w:t>
      </w:r>
      <w:r w:rsidRPr="00106CC7">
        <w:rPr>
          <w:noProof/>
        </w:rPr>
        <w:t xml:space="preserve">. Retrieved from </w:t>
      </w:r>
      <w:hyperlink r:id="rId15" w:history="1">
        <w:r w:rsidRPr="00106CC7">
          <w:rPr>
            <w:rStyle w:val="Hyperlink"/>
            <w:noProof/>
          </w:rPr>
          <w:t>www.e-gro.org</w:t>
        </w:r>
      </w:hyperlink>
      <w:r w:rsidRPr="00106CC7">
        <w:rPr>
          <w:noProof/>
        </w:rPr>
        <w:t xml:space="preserve">: </w:t>
      </w:r>
    </w:p>
    <w:p w14:paraId="369A96D4" w14:textId="77777777" w:rsidR="00106CC7" w:rsidRPr="00106CC7" w:rsidRDefault="00106CC7" w:rsidP="00106CC7">
      <w:pPr>
        <w:pStyle w:val="EndNoteBibliography"/>
        <w:ind w:left="720" w:hanging="720"/>
        <w:rPr>
          <w:noProof/>
        </w:rPr>
      </w:pPr>
      <w:r w:rsidRPr="00106CC7">
        <w:rPr>
          <w:noProof/>
        </w:rPr>
        <w:t xml:space="preserve">OFG. (2016). </w:t>
      </w:r>
      <w:r w:rsidRPr="00106CC7">
        <w:rPr>
          <w:i/>
          <w:noProof/>
        </w:rPr>
        <w:t>TOTALOVERSIKTEN 2016</w:t>
      </w:r>
      <w:r w:rsidRPr="00106CC7">
        <w:rPr>
          <w:noProof/>
        </w:rPr>
        <w:t xml:space="preserve">. Retrieved from frukt.no: </w:t>
      </w:r>
    </w:p>
    <w:p w14:paraId="131DDE07" w14:textId="77777777" w:rsidR="00106CC7" w:rsidRPr="00106CC7" w:rsidRDefault="00106CC7" w:rsidP="00106CC7">
      <w:pPr>
        <w:pStyle w:val="EndNoteBibliography"/>
        <w:ind w:left="720" w:hanging="720"/>
        <w:rPr>
          <w:noProof/>
        </w:rPr>
      </w:pPr>
      <w:r w:rsidRPr="00106CC7">
        <w:rPr>
          <w:noProof/>
        </w:rPr>
        <w:t xml:space="preserve">OFG. (2018). </w:t>
      </w:r>
      <w:r w:rsidRPr="00106CC7">
        <w:rPr>
          <w:i/>
          <w:noProof/>
        </w:rPr>
        <w:t>TOTALOVERSIKTEN 2018</w:t>
      </w:r>
      <w:r w:rsidRPr="00106CC7">
        <w:rPr>
          <w:noProof/>
        </w:rPr>
        <w:t xml:space="preserve">. Retrieved from frukt.no: </w:t>
      </w:r>
    </w:p>
    <w:p w14:paraId="2AB1F8D2" w14:textId="77777777" w:rsidR="00106CC7" w:rsidRPr="00106CC7" w:rsidRDefault="00106CC7" w:rsidP="00106CC7">
      <w:pPr>
        <w:pStyle w:val="EndNoteBibliography"/>
        <w:ind w:left="720" w:hanging="720"/>
        <w:rPr>
          <w:noProof/>
        </w:rPr>
      </w:pPr>
      <w:r w:rsidRPr="00106CC7">
        <w:rPr>
          <w:noProof/>
        </w:rPr>
        <w:t xml:space="preserve">Périard, Y., Caron, J., Lafond, J. A., &amp; Jutras, S. (2015). Root water uptake by romaine lettuce in a muck soil: Linking tip burn to hydric deficit. </w:t>
      </w:r>
      <w:r w:rsidRPr="00106CC7">
        <w:rPr>
          <w:i/>
          <w:noProof/>
        </w:rPr>
        <w:t>Vadose Zone Journal, 14</w:t>
      </w:r>
      <w:r w:rsidRPr="00106CC7">
        <w:rPr>
          <w:noProof/>
        </w:rPr>
        <w:t>(6), 1-13. doi:10.2136/vzj2014.10.0139</w:t>
      </w:r>
    </w:p>
    <w:p w14:paraId="2B1A0F48" w14:textId="77777777" w:rsidR="00106CC7" w:rsidRPr="00106CC7" w:rsidRDefault="00106CC7" w:rsidP="00106CC7">
      <w:pPr>
        <w:pStyle w:val="EndNoteBibliography"/>
        <w:ind w:left="720" w:hanging="720"/>
        <w:rPr>
          <w:noProof/>
        </w:rPr>
      </w:pPr>
      <w:r w:rsidRPr="00106CC7">
        <w:rPr>
          <w:noProof/>
        </w:rPr>
        <w:t xml:space="preserve">Ramankutty, N., Brauman, K. A., Cassidy, E. S., Gerber, J. S., Foley, J. A., Brauman, K. A., . . . Rockström, J. (2011). Solutions for a cultivated planet. </w:t>
      </w:r>
      <w:r w:rsidRPr="00106CC7">
        <w:rPr>
          <w:i/>
          <w:noProof/>
        </w:rPr>
        <w:t>Nature., 478</w:t>
      </w:r>
      <w:r w:rsidRPr="00106CC7">
        <w:rPr>
          <w:noProof/>
        </w:rPr>
        <w:t>(7369), 337-342. doi:10.1038/nature10452</w:t>
      </w:r>
    </w:p>
    <w:p w14:paraId="358D7F79" w14:textId="77777777" w:rsidR="00106CC7" w:rsidRPr="00106CC7" w:rsidRDefault="00106CC7" w:rsidP="00106CC7">
      <w:pPr>
        <w:pStyle w:val="EndNoteBibliography"/>
        <w:ind w:left="720" w:hanging="720"/>
        <w:rPr>
          <w:noProof/>
        </w:rPr>
      </w:pPr>
      <w:r w:rsidRPr="00106CC7">
        <w:rPr>
          <w:noProof/>
        </w:rPr>
        <w:t>info:doi/10.1038/nature10452</w:t>
      </w:r>
    </w:p>
    <w:p w14:paraId="736CD4C8" w14:textId="4DBD65A1" w:rsidR="00106CC7" w:rsidRPr="00106CC7" w:rsidRDefault="00106CC7" w:rsidP="00106CC7">
      <w:pPr>
        <w:pStyle w:val="EndNoteBibliography"/>
        <w:ind w:left="720" w:hanging="720"/>
        <w:rPr>
          <w:noProof/>
        </w:rPr>
      </w:pPr>
      <w:r w:rsidRPr="00106CC7">
        <w:rPr>
          <w:noProof/>
        </w:rPr>
        <w:t xml:space="preserve">Saure, M. C. (1998). Causes of the tipburn disorder in leaves of vegetables. </w:t>
      </w:r>
      <w:r w:rsidRPr="00106CC7">
        <w:rPr>
          <w:i/>
          <w:noProof/>
        </w:rPr>
        <w:t>Scientia Horticulturae, 76</w:t>
      </w:r>
      <w:r w:rsidRPr="00106CC7">
        <w:rPr>
          <w:noProof/>
        </w:rPr>
        <w:t xml:space="preserve">(3), 131-147. Retrieved from </w:t>
      </w:r>
      <w:hyperlink r:id="rId16" w:history="1">
        <w:r w:rsidRPr="00106CC7">
          <w:rPr>
            <w:rStyle w:val="Hyperlink"/>
            <w:noProof/>
          </w:rPr>
          <w:t>http://www.sciencedirect.com/science/article/pii/S0304423898001538</w:t>
        </w:r>
      </w:hyperlink>
      <w:r w:rsidRPr="00106CC7">
        <w:rPr>
          <w:noProof/>
        </w:rPr>
        <w:t>. doi:</w:t>
      </w:r>
      <w:hyperlink r:id="rId17" w:history="1">
        <w:r w:rsidRPr="00106CC7">
          <w:rPr>
            <w:rStyle w:val="Hyperlink"/>
            <w:noProof/>
          </w:rPr>
          <w:t>https://doi.org/10.1016/S0304-4238(98)00153-8</w:t>
        </w:r>
      </w:hyperlink>
    </w:p>
    <w:p w14:paraId="282BA04F" w14:textId="77777777" w:rsidR="00106CC7" w:rsidRPr="00106CC7" w:rsidRDefault="00106CC7" w:rsidP="00106CC7">
      <w:pPr>
        <w:pStyle w:val="EndNoteBibliography"/>
        <w:ind w:left="720" w:hanging="720"/>
        <w:rPr>
          <w:noProof/>
        </w:rPr>
      </w:pPr>
      <w:r w:rsidRPr="00106CC7">
        <w:rPr>
          <w:noProof/>
        </w:rPr>
        <w:t xml:space="preserve">Sveshnikova, N. V., Kochetova, G. V., Solovchenko, A. E., Gostimski, S. A., Sokolskaya, S. V., Sveshnikova, N. V., . . . Bashtanova, O. B. (2003). Involvement of phytochrome in regulation of transpiration: red-/far red-induced responses in the chlorophyll-deficient mutant of pea. </w:t>
      </w:r>
      <w:r w:rsidRPr="00106CC7">
        <w:rPr>
          <w:i/>
          <w:noProof/>
        </w:rPr>
        <w:t>Functional Plant Biology, 30</w:t>
      </w:r>
      <w:r w:rsidRPr="00106CC7">
        <w:rPr>
          <w:noProof/>
        </w:rPr>
        <w:t>(12), 1249-1259. doi:10.1071/FP03013</w:t>
      </w:r>
    </w:p>
    <w:p w14:paraId="3741CD5D" w14:textId="77777777" w:rsidR="00106CC7" w:rsidRPr="00106CC7" w:rsidRDefault="00106CC7" w:rsidP="00106CC7">
      <w:pPr>
        <w:pStyle w:val="EndNoteBibliography"/>
        <w:ind w:left="720" w:hanging="720"/>
        <w:rPr>
          <w:noProof/>
        </w:rPr>
      </w:pPr>
      <w:r w:rsidRPr="00106CC7">
        <w:rPr>
          <w:noProof/>
        </w:rPr>
        <w:t>info:doi/10.1071/FP03013</w:t>
      </w:r>
    </w:p>
    <w:p w14:paraId="586AFDC7" w14:textId="77777777" w:rsidR="00106CC7" w:rsidRPr="00106CC7" w:rsidRDefault="00106CC7" w:rsidP="00106CC7">
      <w:pPr>
        <w:pStyle w:val="EndNoteBibliography"/>
        <w:ind w:left="720" w:hanging="720"/>
        <w:rPr>
          <w:noProof/>
        </w:rPr>
      </w:pPr>
      <w:r w:rsidRPr="00106CC7">
        <w:rPr>
          <w:noProof/>
        </w:rPr>
        <w:t xml:space="preserve">Zhen, S., &amp; van Iersel, M. (2017). Far-red light is needed for efficient photochemistry and photosynthesis. </w:t>
      </w:r>
      <w:r w:rsidRPr="00106CC7">
        <w:rPr>
          <w:i/>
          <w:noProof/>
        </w:rPr>
        <w:t>Journal of Plant Physiology, 209</w:t>
      </w:r>
      <w:r w:rsidRPr="00106CC7">
        <w:rPr>
          <w:noProof/>
        </w:rPr>
        <w:t xml:space="preserve">, 115. </w:t>
      </w:r>
    </w:p>
    <w:p w14:paraId="71579ECB" w14:textId="72704744" w:rsidR="00ED3976" w:rsidRPr="00FD6F25" w:rsidRDefault="003775D9">
      <w:pPr>
        <w:rPr>
          <w:lang w:val="en-US"/>
        </w:rPr>
      </w:pPr>
      <w:r>
        <w:rPr>
          <w:lang w:val="en-US"/>
        </w:rPr>
        <w:fldChar w:fldCharType="end"/>
      </w:r>
    </w:p>
    <w:p w14:paraId="42B00730" w14:textId="7610887D" w:rsidR="00E9444C" w:rsidRPr="00FD6F25" w:rsidRDefault="00E9444C">
      <w:pPr>
        <w:rPr>
          <w:lang w:val="en-US"/>
        </w:rPr>
      </w:pPr>
    </w:p>
    <w:p w14:paraId="21C904F7" w14:textId="77777777" w:rsidR="00D813B6" w:rsidRDefault="00D813B6" w:rsidP="00D813B6">
      <w:pPr>
        <w:rPr>
          <w:sz w:val="32"/>
          <w:u w:val="single"/>
          <w:lang w:val="en-US"/>
        </w:rPr>
      </w:pPr>
    </w:p>
    <w:p w14:paraId="79153F6F" w14:textId="02DAFB1B" w:rsidR="00E9444C" w:rsidRPr="00D813B6" w:rsidRDefault="00D813B6" w:rsidP="00D813B6">
      <w:pPr>
        <w:rPr>
          <w:b/>
          <w:lang w:val="en-US"/>
        </w:rPr>
      </w:pPr>
      <w:r>
        <w:rPr>
          <w:noProof/>
        </w:rPr>
        <mc:AlternateContent>
          <mc:Choice Requires="wps">
            <w:drawing>
              <wp:anchor distT="0" distB="0" distL="114300" distR="114300" simplePos="0" relativeHeight="251684864" behindDoc="0" locked="0" layoutInCell="1" allowOverlap="1" wp14:anchorId="25DFFAB9" wp14:editId="461ABB4E">
                <wp:simplePos x="0" y="0"/>
                <wp:positionH relativeFrom="column">
                  <wp:posOffset>635</wp:posOffset>
                </wp:positionH>
                <wp:positionV relativeFrom="paragraph">
                  <wp:posOffset>7287895</wp:posOffset>
                </wp:positionV>
                <wp:extent cx="4646930" cy="635"/>
                <wp:effectExtent l="0" t="0" r="1270" b="12065"/>
                <wp:wrapThrough wrapText="bothSides">
                  <wp:wrapPolygon edited="0">
                    <wp:start x="0" y="0"/>
                    <wp:lineTo x="0" y="0"/>
                    <wp:lineTo x="21547" y="0"/>
                    <wp:lineTo x="21547"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4646930" cy="635"/>
                        </a:xfrm>
                        <a:prstGeom prst="rect">
                          <a:avLst/>
                        </a:prstGeom>
                        <a:solidFill>
                          <a:prstClr val="white"/>
                        </a:solidFill>
                        <a:ln>
                          <a:noFill/>
                        </a:ln>
                      </wps:spPr>
                      <wps:txbx>
                        <w:txbxContent>
                          <w:p w14:paraId="125FF2AC" w14:textId="6DA9E8EE" w:rsidR="00D813B6" w:rsidRPr="00D813B6" w:rsidRDefault="00D813B6" w:rsidP="00D813B6">
                            <w:pPr>
                              <w:pStyle w:val="Caption"/>
                              <w:rPr>
                                <w:b/>
                                <w:noProof/>
                                <w:lang w:val="en-US"/>
                              </w:rPr>
                            </w:pPr>
                            <w:r w:rsidRPr="00D813B6">
                              <w:rPr>
                                <w:lang w:val="en-US"/>
                              </w:rPr>
                              <w:t>Figure 4 shows th</w:t>
                            </w:r>
                            <w:r>
                              <w:rPr>
                                <w:lang w:val="en-US"/>
                              </w:rPr>
                              <w:t xml:space="preserve">e lettuce with FR treatment for the upper picture and without for the bottom one.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DFFAB9" id="Text Box 3" o:spid="_x0000_s1032" type="#_x0000_t202" style="position:absolute;margin-left:.05pt;margin-top:573.85pt;width:365.9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" stroked="f">
                <v:textbox style="mso-fit-shape-to-text:t" inset="0,0,0,0">
                  <w:txbxContent>
                    <w:p w14:paraId="125FF2AC" w14:textId="6DA9E8EE" w:rsidR="00D813B6" w:rsidRPr="00D813B6" w:rsidRDefault="00D813B6" w:rsidP="00D813B6">
                      <w:pPr>
                        <w:pStyle w:val="Caption"/>
                        <w:rPr>
                          <w:b/>
                          <w:noProof/>
                          <w:lang w:val="en-US"/>
                        </w:rPr>
                      </w:pPr>
                      <w:r w:rsidRPr="00D813B6">
                        <w:rPr>
                          <w:lang w:val="en-US"/>
                        </w:rPr>
                        <w:t>Figure 4 shows th</w:t>
                      </w:r>
                      <w:r>
                        <w:rPr>
                          <w:lang w:val="en-US"/>
                        </w:rPr>
                        <w:t xml:space="preserve">e lettuce with FR treatment for the upper picture and without for the bottom one. </w:t>
                      </w:r>
                    </w:p>
                  </w:txbxContent>
                </v:textbox>
                <w10:wrap type="through"/>
              </v:shape>
            </w:pict>
          </mc:Fallback>
        </mc:AlternateContent>
      </w:r>
      <w:r w:rsidR="00644FE8" w:rsidRPr="00D813B6">
        <w:rPr>
          <w:b/>
          <w:noProof/>
        </w:rPr>
        <w:drawing>
          <wp:anchor distT="0" distB="0" distL="114300" distR="114300" simplePos="0" relativeHeight="251674624" behindDoc="0" locked="0" layoutInCell="1" allowOverlap="1" wp14:anchorId="71CCDFE1" wp14:editId="14C16514">
            <wp:simplePos x="0" y="0"/>
            <wp:positionH relativeFrom="column">
              <wp:posOffset>1122</wp:posOffset>
            </wp:positionH>
            <wp:positionV relativeFrom="paragraph">
              <wp:posOffset>3801745</wp:posOffset>
            </wp:positionV>
            <wp:extent cx="4646930" cy="3429000"/>
            <wp:effectExtent l="0" t="0" r="1270" b="0"/>
            <wp:wrapThrough wrapText="bothSides">
              <wp:wrapPolygon edited="0">
                <wp:start x="0" y="0"/>
                <wp:lineTo x="0" y="21520"/>
                <wp:lineTo x="21547" y="21520"/>
                <wp:lineTo x="21547" y="0"/>
                <wp:lineTo x="0" y="0"/>
              </wp:wrapPolygon>
            </wp:wrapThrough>
            <wp:docPr id="10" name="Picture 4">
              <a:extLst xmlns:a="http://schemas.openxmlformats.org/drawingml/2006/main">
                <a:ext uri="{FF2B5EF4-FFF2-40B4-BE49-F238E27FC236}">
                  <a16:creationId xmlns:a16="http://schemas.microsoft.com/office/drawing/2014/main" id="{9216BF4B-F19C-0545-B384-636504282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16BF4B-F19C-0545-B384-636504282DDA}"/>
                        </a:ext>
                      </a:extLst>
                    </pic:cNvPr>
                    <pic:cNvPicPr>
                      <a:picLocks noChangeAspect="1"/>
                    </pic:cNvPicPr>
                  </pic:nvPicPr>
                  <pic:blipFill rotWithShape="1">
                    <a:blip r:embed="rId18">
                      <a:extLst>
                        <a:ext uri="{28A0092B-C50C-407E-A947-70E740481C1C}">
                          <a14:useLocalDpi xmlns:a14="http://schemas.microsoft.com/office/drawing/2010/main" val="0"/>
                        </a:ext>
                      </a:extLst>
                    </a:blip>
                    <a:srcRect l="6756" r="17015"/>
                    <a:stretch/>
                  </pic:blipFill>
                  <pic:spPr>
                    <a:xfrm>
                      <a:off x="0" y="0"/>
                      <a:ext cx="4646930" cy="3429000"/>
                    </a:xfrm>
                    <a:prstGeom prst="rect">
                      <a:avLst/>
                    </a:prstGeom>
                  </pic:spPr>
                </pic:pic>
              </a:graphicData>
            </a:graphic>
            <wp14:sizeRelH relativeFrom="page">
              <wp14:pctWidth>0</wp14:pctWidth>
            </wp14:sizeRelH>
            <wp14:sizeRelV relativeFrom="page">
              <wp14:pctHeight>0</wp14:pctHeight>
            </wp14:sizeRelV>
          </wp:anchor>
        </w:drawing>
      </w:r>
      <w:r w:rsidR="00E9444C" w:rsidRPr="00D813B6">
        <w:rPr>
          <w:b/>
          <w:noProof/>
        </w:rPr>
        <w:drawing>
          <wp:anchor distT="0" distB="0" distL="114300" distR="114300" simplePos="0" relativeHeight="251672576" behindDoc="0" locked="0" layoutInCell="1" allowOverlap="1" wp14:anchorId="7F0F8450" wp14:editId="58F9EA73">
            <wp:simplePos x="0" y="0"/>
            <wp:positionH relativeFrom="column">
              <wp:posOffset>0</wp:posOffset>
            </wp:positionH>
            <wp:positionV relativeFrom="paragraph">
              <wp:posOffset>252730</wp:posOffset>
            </wp:positionV>
            <wp:extent cx="4646930" cy="3428365"/>
            <wp:effectExtent l="0" t="0" r="1270" b="635"/>
            <wp:wrapThrough wrapText="bothSides">
              <wp:wrapPolygon edited="0">
                <wp:start x="0" y="0"/>
                <wp:lineTo x="0" y="21524"/>
                <wp:lineTo x="21547" y="21524"/>
                <wp:lineTo x="21547" y="0"/>
                <wp:lineTo x="0" y="0"/>
              </wp:wrapPolygon>
            </wp:wrapThrough>
            <wp:docPr id="7" name="Picture 6">
              <a:extLst xmlns:a="http://schemas.openxmlformats.org/drawingml/2006/main">
                <a:ext uri="{FF2B5EF4-FFF2-40B4-BE49-F238E27FC236}">
                  <a16:creationId xmlns:a16="http://schemas.microsoft.com/office/drawing/2014/main" id="{95D40FA8-C471-564A-A30F-016B7CFB4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5D40FA8-C471-564A-A30F-016B7CFB4974}"/>
                        </a:ext>
                      </a:extLst>
                    </pic:cNvPr>
                    <pic:cNvPicPr>
                      <a:picLocks noChangeAspect="1"/>
                    </pic:cNvPicPr>
                  </pic:nvPicPr>
                  <pic:blipFill rotWithShape="1">
                    <a:blip r:embed="rId19">
                      <a:extLst>
                        <a:ext uri="{28A0092B-C50C-407E-A947-70E740481C1C}">
                          <a14:useLocalDpi xmlns:a14="http://schemas.microsoft.com/office/drawing/2010/main" val="0"/>
                        </a:ext>
                      </a:extLst>
                    </a:blip>
                    <a:srcRect l="9938" r="13832"/>
                    <a:stretch/>
                  </pic:blipFill>
                  <pic:spPr>
                    <a:xfrm>
                      <a:off x="0" y="0"/>
                      <a:ext cx="4646930" cy="3428365"/>
                    </a:xfrm>
                    <a:prstGeom prst="rect">
                      <a:avLst/>
                    </a:prstGeom>
                  </pic:spPr>
                </pic:pic>
              </a:graphicData>
            </a:graphic>
            <wp14:sizeRelH relativeFrom="page">
              <wp14:pctWidth>0</wp14:pctWidth>
            </wp14:sizeRelH>
            <wp14:sizeRelV relativeFrom="page">
              <wp14:pctHeight>0</wp14:pctHeight>
            </wp14:sizeRelV>
          </wp:anchor>
        </w:drawing>
      </w:r>
      <w:r w:rsidRPr="00D813B6">
        <w:rPr>
          <w:b/>
          <w:lang w:val="en-US"/>
        </w:rPr>
        <w:t>Appendix:</w:t>
      </w:r>
    </w:p>
    <w:p w14:paraId="14DF7344" w14:textId="77777777" w:rsidR="00D813B6" w:rsidRPr="00D813B6" w:rsidRDefault="00D813B6" w:rsidP="00D813B6">
      <w:pPr>
        <w:rPr>
          <w:sz w:val="32"/>
          <w:u w:val="single"/>
          <w:lang w:val="en-US"/>
        </w:rPr>
      </w:pPr>
    </w:p>
    <w:p w14:paraId="6B98BD7E" w14:textId="2F880D13" w:rsidR="00E9444C" w:rsidRDefault="00E9444C">
      <w:pPr>
        <w:rPr>
          <w:sz w:val="32"/>
          <w:lang w:val="en-US"/>
        </w:rPr>
      </w:pPr>
    </w:p>
    <w:p w14:paraId="116A4CE0" w14:textId="3613DEFA" w:rsidR="00D813B6" w:rsidRPr="00D813B6" w:rsidRDefault="00D813B6" w:rsidP="00D813B6">
      <w:pPr>
        <w:rPr>
          <w:sz w:val="32"/>
          <w:lang w:val="en-US"/>
        </w:rPr>
      </w:pPr>
    </w:p>
    <w:p w14:paraId="335E001A" w14:textId="3836B2C6" w:rsidR="00D813B6" w:rsidRPr="00D813B6" w:rsidRDefault="00D813B6" w:rsidP="00D813B6">
      <w:pPr>
        <w:rPr>
          <w:sz w:val="32"/>
          <w:lang w:val="en-US"/>
        </w:rPr>
      </w:pPr>
    </w:p>
    <w:p w14:paraId="25751ACA" w14:textId="18918E74" w:rsidR="00D813B6" w:rsidRPr="00D813B6" w:rsidRDefault="00D813B6" w:rsidP="00D813B6">
      <w:pPr>
        <w:rPr>
          <w:sz w:val="32"/>
          <w:lang w:val="en-US"/>
        </w:rPr>
      </w:pPr>
    </w:p>
    <w:p w14:paraId="2312AE2B" w14:textId="1EB059AD" w:rsidR="00D813B6" w:rsidRPr="00D813B6" w:rsidRDefault="00D813B6" w:rsidP="00D813B6">
      <w:pPr>
        <w:rPr>
          <w:sz w:val="32"/>
          <w:lang w:val="en-US"/>
        </w:rPr>
      </w:pPr>
    </w:p>
    <w:p w14:paraId="6E6D0235" w14:textId="66FAAC94" w:rsidR="00D813B6" w:rsidRPr="00D813B6" w:rsidRDefault="00D813B6" w:rsidP="00D813B6">
      <w:pPr>
        <w:rPr>
          <w:sz w:val="32"/>
          <w:lang w:val="en-US"/>
        </w:rPr>
      </w:pPr>
    </w:p>
    <w:p w14:paraId="39BB9763" w14:textId="6CAB80D6" w:rsidR="00D813B6" w:rsidRPr="00D813B6" w:rsidRDefault="00D813B6" w:rsidP="00D813B6">
      <w:pPr>
        <w:rPr>
          <w:sz w:val="32"/>
          <w:lang w:val="en-US"/>
        </w:rPr>
      </w:pPr>
    </w:p>
    <w:p w14:paraId="0A7A83B6" w14:textId="191B9B3C" w:rsidR="00D813B6" w:rsidRPr="00D813B6" w:rsidRDefault="00D813B6" w:rsidP="00D813B6">
      <w:pPr>
        <w:rPr>
          <w:sz w:val="32"/>
          <w:lang w:val="en-US"/>
        </w:rPr>
      </w:pPr>
    </w:p>
    <w:p w14:paraId="531F1687" w14:textId="6AB008B1" w:rsidR="00D813B6" w:rsidRPr="00D813B6" w:rsidRDefault="00D813B6" w:rsidP="00D813B6">
      <w:pPr>
        <w:rPr>
          <w:sz w:val="32"/>
          <w:lang w:val="en-US"/>
        </w:rPr>
      </w:pPr>
    </w:p>
    <w:p w14:paraId="7E4A4B5C" w14:textId="0339F931" w:rsidR="00D813B6" w:rsidRPr="00D813B6" w:rsidRDefault="00D813B6" w:rsidP="00D813B6">
      <w:pPr>
        <w:rPr>
          <w:sz w:val="32"/>
          <w:lang w:val="en-US"/>
        </w:rPr>
      </w:pPr>
    </w:p>
    <w:p w14:paraId="62198E83" w14:textId="097D1CE6" w:rsidR="00D813B6" w:rsidRPr="00D813B6" w:rsidRDefault="00D813B6" w:rsidP="00D813B6">
      <w:pPr>
        <w:rPr>
          <w:sz w:val="32"/>
          <w:lang w:val="en-US"/>
        </w:rPr>
      </w:pPr>
    </w:p>
    <w:p w14:paraId="1FCA5DDA" w14:textId="317F33D0" w:rsidR="00D813B6" w:rsidRPr="00D813B6" w:rsidRDefault="00D813B6" w:rsidP="00D813B6">
      <w:pPr>
        <w:rPr>
          <w:sz w:val="32"/>
          <w:lang w:val="en-US"/>
        </w:rPr>
      </w:pPr>
    </w:p>
    <w:p w14:paraId="77F36E34" w14:textId="50D7B135" w:rsidR="00D813B6" w:rsidRPr="00D813B6" w:rsidRDefault="00D813B6" w:rsidP="00D813B6">
      <w:pPr>
        <w:rPr>
          <w:sz w:val="32"/>
          <w:lang w:val="en-US"/>
        </w:rPr>
      </w:pPr>
    </w:p>
    <w:p w14:paraId="7DB622E1" w14:textId="4F650FC4" w:rsidR="00D813B6" w:rsidRPr="00D813B6" w:rsidRDefault="00D813B6" w:rsidP="00D813B6">
      <w:pPr>
        <w:rPr>
          <w:sz w:val="32"/>
          <w:lang w:val="en-US"/>
        </w:rPr>
      </w:pPr>
    </w:p>
    <w:p w14:paraId="731AC01F" w14:textId="64495102" w:rsidR="00D813B6" w:rsidRPr="00D813B6" w:rsidRDefault="00D813B6" w:rsidP="00D813B6">
      <w:pPr>
        <w:rPr>
          <w:sz w:val="32"/>
          <w:lang w:val="en-US"/>
        </w:rPr>
      </w:pPr>
    </w:p>
    <w:p w14:paraId="6BB59B5B" w14:textId="3115E5E6" w:rsidR="00D813B6" w:rsidRPr="00D813B6" w:rsidRDefault="00D813B6" w:rsidP="00D813B6">
      <w:pPr>
        <w:rPr>
          <w:sz w:val="32"/>
          <w:lang w:val="en-US"/>
        </w:rPr>
      </w:pPr>
    </w:p>
    <w:p w14:paraId="30217B80" w14:textId="0F8BBA44" w:rsidR="00D813B6" w:rsidRPr="00D813B6" w:rsidRDefault="00D813B6" w:rsidP="00D813B6">
      <w:pPr>
        <w:rPr>
          <w:sz w:val="32"/>
          <w:lang w:val="en-US"/>
        </w:rPr>
      </w:pPr>
    </w:p>
    <w:p w14:paraId="7E75713B" w14:textId="7A85DCEA" w:rsidR="00D813B6" w:rsidRPr="00D813B6" w:rsidRDefault="00D813B6" w:rsidP="00D813B6">
      <w:pPr>
        <w:rPr>
          <w:sz w:val="32"/>
          <w:lang w:val="en-US"/>
        </w:rPr>
      </w:pPr>
    </w:p>
    <w:p w14:paraId="7C790034" w14:textId="4909CD31" w:rsidR="00D813B6" w:rsidRPr="00D813B6" w:rsidRDefault="00D813B6" w:rsidP="00D813B6">
      <w:pPr>
        <w:rPr>
          <w:sz w:val="32"/>
          <w:lang w:val="en-US"/>
        </w:rPr>
      </w:pPr>
    </w:p>
    <w:p w14:paraId="1811A5D9" w14:textId="78142F86" w:rsidR="00D813B6" w:rsidRPr="00D813B6" w:rsidRDefault="00D813B6" w:rsidP="00D813B6">
      <w:pPr>
        <w:rPr>
          <w:sz w:val="32"/>
          <w:lang w:val="en-US"/>
        </w:rPr>
      </w:pPr>
    </w:p>
    <w:p w14:paraId="397022A3" w14:textId="1DEDA3E7" w:rsidR="00D813B6" w:rsidRPr="00D813B6" w:rsidRDefault="00D813B6" w:rsidP="00D813B6">
      <w:pPr>
        <w:rPr>
          <w:sz w:val="32"/>
          <w:lang w:val="en-US"/>
        </w:rPr>
      </w:pPr>
    </w:p>
    <w:p w14:paraId="40B5A2D8" w14:textId="13350EB7" w:rsidR="00D813B6" w:rsidRPr="00D813B6" w:rsidRDefault="00D813B6" w:rsidP="00D813B6">
      <w:pPr>
        <w:rPr>
          <w:sz w:val="32"/>
          <w:lang w:val="en-US"/>
        </w:rPr>
      </w:pPr>
    </w:p>
    <w:p w14:paraId="75823893" w14:textId="1FC16527" w:rsidR="00D813B6" w:rsidRPr="00D813B6" w:rsidRDefault="00D813B6" w:rsidP="00D813B6">
      <w:pPr>
        <w:rPr>
          <w:sz w:val="32"/>
          <w:lang w:val="en-US"/>
        </w:rPr>
      </w:pPr>
    </w:p>
    <w:p w14:paraId="5952457C" w14:textId="4440885A" w:rsidR="00D813B6" w:rsidRPr="00D813B6" w:rsidRDefault="00D813B6" w:rsidP="00D813B6">
      <w:pPr>
        <w:rPr>
          <w:sz w:val="32"/>
          <w:lang w:val="en-US"/>
        </w:rPr>
      </w:pPr>
    </w:p>
    <w:p w14:paraId="7ABBCA85" w14:textId="11554AC1" w:rsidR="00D813B6" w:rsidRPr="00D813B6" w:rsidRDefault="00D813B6" w:rsidP="00D813B6">
      <w:pPr>
        <w:rPr>
          <w:sz w:val="32"/>
          <w:lang w:val="en-US"/>
        </w:rPr>
      </w:pPr>
    </w:p>
    <w:p w14:paraId="10217A19" w14:textId="6F55DC75" w:rsidR="00D813B6" w:rsidRPr="00D813B6" w:rsidRDefault="00D813B6" w:rsidP="00D813B6">
      <w:pPr>
        <w:rPr>
          <w:sz w:val="32"/>
          <w:lang w:val="en-US"/>
        </w:rPr>
      </w:pPr>
    </w:p>
    <w:p w14:paraId="4BF76A5E" w14:textId="6DB86758" w:rsidR="00D813B6" w:rsidRPr="00D813B6" w:rsidRDefault="00D813B6" w:rsidP="00D813B6">
      <w:pPr>
        <w:rPr>
          <w:sz w:val="32"/>
          <w:lang w:val="en-US"/>
        </w:rPr>
      </w:pPr>
    </w:p>
    <w:p w14:paraId="56619AF2" w14:textId="7982190A" w:rsidR="00D813B6" w:rsidRPr="00D813B6" w:rsidRDefault="00D813B6" w:rsidP="00D813B6">
      <w:pPr>
        <w:rPr>
          <w:sz w:val="32"/>
          <w:lang w:val="en-US"/>
        </w:rPr>
      </w:pPr>
    </w:p>
    <w:p w14:paraId="0F07A0C1" w14:textId="18A2B969" w:rsidR="00D813B6" w:rsidRPr="00D813B6" w:rsidRDefault="00D813B6" w:rsidP="00D813B6">
      <w:pPr>
        <w:rPr>
          <w:sz w:val="32"/>
          <w:lang w:val="en-US"/>
        </w:rPr>
      </w:pPr>
    </w:p>
    <w:sectPr w:rsidR="00D813B6" w:rsidRPr="00D813B6" w:rsidSect="00661244">
      <w:pgSz w:w="11900" w:h="16840"/>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C7EBF"/>
    <w:multiLevelType w:val="hybridMultilevel"/>
    <w:tmpl w:val="7AC450DE"/>
    <w:lvl w:ilvl="0" w:tplc="E1C252D0">
      <w:start w:val="1"/>
      <w:numFmt w:val="bullet"/>
      <w:lvlText w:val=""/>
      <w:lvlJc w:val="left"/>
      <w:pPr>
        <w:tabs>
          <w:tab w:val="num" w:pos="720"/>
        </w:tabs>
        <w:ind w:left="720" w:hanging="360"/>
      </w:pPr>
      <w:rPr>
        <w:rFonts w:ascii="Wingdings 3" w:hAnsi="Wingdings 3" w:hint="default"/>
      </w:rPr>
    </w:lvl>
    <w:lvl w:ilvl="1" w:tplc="7F5205F8" w:tentative="1">
      <w:start w:val="1"/>
      <w:numFmt w:val="bullet"/>
      <w:lvlText w:val=""/>
      <w:lvlJc w:val="left"/>
      <w:pPr>
        <w:tabs>
          <w:tab w:val="num" w:pos="1440"/>
        </w:tabs>
        <w:ind w:left="1440" w:hanging="360"/>
      </w:pPr>
      <w:rPr>
        <w:rFonts w:ascii="Wingdings 3" w:hAnsi="Wingdings 3" w:hint="default"/>
      </w:rPr>
    </w:lvl>
    <w:lvl w:ilvl="2" w:tplc="6510ACAE" w:tentative="1">
      <w:start w:val="1"/>
      <w:numFmt w:val="bullet"/>
      <w:lvlText w:val=""/>
      <w:lvlJc w:val="left"/>
      <w:pPr>
        <w:tabs>
          <w:tab w:val="num" w:pos="2160"/>
        </w:tabs>
        <w:ind w:left="2160" w:hanging="360"/>
      </w:pPr>
      <w:rPr>
        <w:rFonts w:ascii="Wingdings 3" w:hAnsi="Wingdings 3" w:hint="default"/>
      </w:rPr>
    </w:lvl>
    <w:lvl w:ilvl="3" w:tplc="3E300900" w:tentative="1">
      <w:start w:val="1"/>
      <w:numFmt w:val="bullet"/>
      <w:lvlText w:val=""/>
      <w:lvlJc w:val="left"/>
      <w:pPr>
        <w:tabs>
          <w:tab w:val="num" w:pos="2880"/>
        </w:tabs>
        <w:ind w:left="2880" w:hanging="360"/>
      </w:pPr>
      <w:rPr>
        <w:rFonts w:ascii="Wingdings 3" w:hAnsi="Wingdings 3" w:hint="default"/>
      </w:rPr>
    </w:lvl>
    <w:lvl w:ilvl="4" w:tplc="B636B17E" w:tentative="1">
      <w:start w:val="1"/>
      <w:numFmt w:val="bullet"/>
      <w:lvlText w:val=""/>
      <w:lvlJc w:val="left"/>
      <w:pPr>
        <w:tabs>
          <w:tab w:val="num" w:pos="3600"/>
        </w:tabs>
        <w:ind w:left="3600" w:hanging="360"/>
      </w:pPr>
      <w:rPr>
        <w:rFonts w:ascii="Wingdings 3" w:hAnsi="Wingdings 3" w:hint="default"/>
      </w:rPr>
    </w:lvl>
    <w:lvl w:ilvl="5" w:tplc="C7A6E9B2" w:tentative="1">
      <w:start w:val="1"/>
      <w:numFmt w:val="bullet"/>
      <w:lvlText w:val=""/>
      <w:lvlJc w:val="left"/>
      <w:pPr>
        <w:tabs>
          <w:tab w:val="num" w:pos="4320"/>
        </w:tabs>
        <w:ind w:left="4320" w:hanging="360"/>
      </w:pPr>
      <w:rPr>
        <w:rFonts w:ascii="Wingdings 3" w:hAnsi="Wingdings 3" w:hint="default"/>
      </w:rPr>
    </w:lvl>
    <w:lvl w:ilvl="6" w:tplc="075A77AC" w:tentative="1">
      <w:start w:val="1"/>
      <w:numFmt w:val="bullet"/>
      <w:lvlText w:val=""/>
      <w:lvlJc w:val="left"/>
      <w:pPr>
        <w:tabs>
          <w:tab w:val="num" w:pos="5040"/>
        </w:tabs>
        <w:ind w:left="5040" w:hanging="360"/>
      </w:pPr>
      <w:rPr>
        <w:rFonts w:ascii="Wingdings 3" w:hAnsi="Wingdings 3" w:hint="default"/>
      </w:rPr>
    </w:lvl>
    <w:lvl w:ilvl="7" w:tplc="6DD27E96" w:tentative="1">
      <w:start w:val="1"/>
      <w:numFmt w:val="bullet"/>
      <w:lvlText w:val=""/>
      <w:lvlJc w:val="left"/>
      <w:pPr>
        <w:tabs>
          <w:tab w:val="num" w:pos="5760"/>
        </w:tabs>
        <w:ind w:left="5760" w:hanging="360"/>
      </w:pPr>
      <w:rPr>
        <w:rFonts w:ascii="Wingdings 3" w:hAnsi="Wingdings 3" w:hint="default"/>
      </w:rPr>
    </w:lvl>
    <w:lvl w:ilvl="8" w:tplc="A76ED85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2A12348D"/>
    <w:multiLevelType w:val="hybridMultilevel"/>
    <w:tmpl w:val="368C1A70"/>
    <w:lvl w:ilvl="0" w:tplc="6D7CADFC">
      <w:start w:val="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330E54"/>
    <w:multiLevelType w:val="hybridMultilevel"/>
    <w:tmpl w:val="C8146180"/>
    <w:lvl w:ilvl="0" w:tplc="8F227C0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57E6F"/>
    <w:multiLevelType w:val="hybridMultilevel"/>
    <w:tmpl w:val="6236178C"/>
    <w:lvl w:ilvl="0" w:tplc="C7DA9CF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C77FCA"/>
    <w:multiLevelType w:val="hybridMultilevel"/>
    <w:tmpl w:val="8800FE32"/>
    <w:lvl w:ilvl="0" w:tplc="6B68EA30">
      <w:start w:val="1"/>
      <w:numFmt w:val="bullet"/>
      <w:lvlText w:val=""/>
      <w:lvlJc w:val="left"/>
      <w:pPr>
        <w:tabs>
          <w:tab w:val="num" w:pos="720"/>
        </w:tabs>
        <w:ind w:left="720" w:hanging="360"/>
      </w:pPr>
      <w:rPr>
        <w:rFonts w:ascii="Wingdings 3" w:hAnsi="Wingdings 3" w:hint="default"/>
      </w:rPr>
    </w:lvl>
    <w:lvl w:ilvl="1" w:tplc="D8C80FE2">
      <w:numFmt w:val="bullet"/>
      <w:lvlText w:val=""/>
      <w:lvlJc w:val="left"/>
      <w:pPr>
        <w:tabs>
          <w:tab w:val="num" w:pos="1440"/>
        </w:tabs>
        <w:ind w:left="1440" w:hanging="360"/>
      </w:pPr>
      <w:rPr>
        <w:rFonts w:ascii="Wingdings 3" w:hAnsi="Wingdings 3" w:hint="default"/>
      </w:rPr>
    </w:lvl>
    <w:lvl w:ilvl="2" w:tplc="A7E6C2E0" w:tentative="1">
      <w:start w:val="1"/>
      <w:numFmt w:val="bullet"/>
      <w:lvlText w:val=""/>
      <w:lvlJc w:val="left"/>
      <w:pPr>
        <w:tabs>
          <w:tab w:val="num" w:pos="2160"/>
        </w:tabs>
        <w:ind w:left="2160" w:hanging="360"/>
      </w:pPr>
      <w:rPr>
        <w:rFonts w:ascii="Wingdings 3" w:hAnsi="Wingdings 3" w:hint="default"/>
      </w:rPr>
    </w:lvl>
    <w:lvl w:ilvl="3" w:tplc="890C13D4" w:tentative="1">
      <w:start w:val="1"/>
      <w:numFmt w:val="bullet"/>
      <w:lvlText w:val=""/>
      <w:lvlJc w:val="left"/>
      <w:pPr>
        <w:tabs>
          <w:tab w:val="num" w:pos="2880"/>
        </w:tabs>
        <w:ind w:left="2880" w:hanging="360"/>
      </w:pPr>
      <w:rPr>
        <w:rFonts w:ascii="Wingdings 3" w:hAnsi="Wingdings 3" w:hint="default"/>
      </w:rPr>
    </w:lvl>
    <w:lvl w:ilvl="4" w:tplc="1FA0BFEE" w:tentative="1">
      <w:start w:val="1"/>
      <w:numFmt w:val="bullet"/>
      <w:lvlText w:val=""/>
      <w:lvlJc w:val="left"/>
      <w:pPr>
        <w:tabs>
          <w:tab w:val="num" w:pos="3600"/>
        </w:tabs>
        <w:ind w:left="3600" w:hanging="360"/>
      </w:pPr>
      <w:rPr>
        <w:rFonts w:ascii="Wingdings 3" w:hAnsi="Wingdings 3" w:hint="default"/>
      </w:rPr>
    </w:lvl>
    <w:lvl w:ilvl="5" w:tplc="C0504846" w:tentative="1">
      <w:start w:val="1"/>
      <w:numFmt w:val="bullet"/>
      <w:lvlText w:val=""/>
      <w:lvlJc w:val="left"/>
      <w:pPr>
        <w:tabs>
          <w:tab w:val="num" w:pos="4320"/>
        </w:tabs>
        <w:ind w:left="4320" w:hanging="360"/>
      </w:pPr>
      <w:rPr>
        <w:rFonts w:ascii="Wingdings 3" w:hAnsi="Wingdings 3" w:hint="default"/>
      </w:rPr>
    </w:lvl>
    <w:lvl w:ilvl="6" w:tplc="3BD0E9E4" w:tentative="1">
      <w:start w:val="1"/>
      <w:numFmt w:val="bullet"/>
      <w:lvlText w:val=""/>
      <w:lvlJc w:val="left"/>
      <w:pPr>
        <w:tabs>
          <w:tab w:val="num" w:pos="5040"/>
        </w:tabs>
        <w:ind w:left="5040" w:hanging="360"/>
      </w:pPr>
      <w:rPr>
        <w:rFonts w:ascii="Wingdings 3" w:hAnsi="Wingdings 3" w:hint="default"/>
      </w:rPr>
    </w:lvl>
    <w:lvl w:ilvl="7" w:tplc="9614ED60" w:tentative="1">
      <w:start w:val="1"/>
      <w:numFmt w:val="bullet"/>
      <w:lvlText w:val=""/>
      <w:lvlJc w:val="left"/>
      <w:pPr>
        <w:tabs>
          <w:tab w:val="num" w:pos="5760"/>
        </w:tabs>
        <w:ind w:left="5760" w:hanging="360"/>
      </w:pPr>
      <w:rPr>
        <w:rFonts w:ascii="Wingdings 3" w:hAnsi="Wingdings 3" w:hint="default"/>
      </w:rPr>
    </w:lvl>
    <w:lvl w:ilvl="8" w:tplc="35D20CAC"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pdtadx4x2pfnez9rnx9sptetffar9990dd&quot;&gt;My EndNote Library&lt;record-ids&gt;&lt;item&gt;46&lt;/item&gt;&lt;item&gt;47&lt;/item&gt;&lt;item&gt;48&lt;/item&gt;&lt;item&gt;52&lt;/item&gt;&lt;item&gt;56&lt;/item&gt;&lt;item&gt;60&lt;/item&gt;&lt;item&gt;61&lt;/item&gt;&lt;item&gt;63&lt;/item&gt;&lt;item&gt;64&lt;/item&gt;&lt;item&gt;66&lt;/item&gt;&lt;item&gt;67&lt;/item&gt;&lt;item&gt;68&lt;/item&gt;&lt;item&gt;70&lt;/item&gt;&lt;item&gt;71&lt;/item&gt;&lt;item&gt;72&lt;/item&gt;&lt;/record-ids&gt;&lt;/item&gt;&lt;/Libraries&gt;"/>
  </w:docVars>
  <w:rsids>
    <w:rsidRoot w:val="00ED3976"/>
    <w:rsid w:val="000010F7"/>
    <w:rsid w:val="000118F0"/>
    <w:rsid w:val="00012A5B"/>
    <w:rsid w:val="00016BB3"/>
    <w:rsid w:val="000213A1"/>
    <w:rsid w:val="0004272C"/>
    <w:rsid w:val="0006349B"/>
    <w:rsid w:val="00081152"/>
    <w:rsid w:val="00082E76"/>
    <w:rsid w:val="000925A1"/>
    <w:rsid w:val="00092A3E"/>
    <w:rsid w:val="0009792E"/>
    <w:rsid w:val="000A3E4C"/>
    <w:rsid w:val="000B0EDC"/>
    <w:rsid w:val="000B39FE"/>
    <w:rsid w:val="000C6629"/>
    <w:rsid w:val="000F3C6B"/>
    <w:rsid w:val="000F488F"/>
    <w:rsid w:val="001013AF"/>
    <w:rsid w:val="001043FC"/>
    <w:rsid w:val="001052F4"/>
    <w:rsid w:val="00106CC7"/>
    <w:rsid w:val="00110ED7"/>
    <w:rsid w:val="00125645"/>
    <w:rsid w:val="00137730"/>
    <w:rsid w:val="00140981"/>
    <w:rsid w:val="00150EDC"/>
    <w:rsid w:val="0016116D"/>
    <w:rsid w:val="00162AF2"/>
    <w:rsid w:val="0019622C"/>
    <w:rsid w:val="001A0BA0"/>
    <w:rsid w:val="001A2510"/>
    <w:rsid w:val="001A2B64"/>
    <w:rsid w:val="001A731B"/>
    <w:rsid w:val="001B3D28"/>
    <w:rsid w:val="001B42DF"/>
    <w:rsid w:val="001B6D3C"/>
    <w:rsid w:val="001C065D"/>
    <w:rsid w:val="001D5CB4"/>
    <w:rsid w:val="001E44BD"/>
    <w:rsid w:val="001E67C4"/>
    <w:rsid w:val="001F055D"/>
    <w:rsid w:val="001F3F97"/>
    <w:rsid w:val="001F730C"/>
    <w:rsid w:val="002073A5"/>
    <w:rsid w:val="00210F23"/>
    <w:rsid w:val="00215449"/>
    <w:rsid w:val="00220472"/>
    <w:rsid w:val="002440C2"/>
    <w:rsid w:val="00260ED2"/>
    <w:rsid w:val="00273480"/>
    <w:rsid w:val="00280568"/>
    <w:rsid w:val="00284C3B"/>
    <w:rsid w:val="00292FD5"/>
    <w:rsid w:val="00293715"/>
    <w:rsid w:val="002964BF"/>
    <w:rsid w:val="002D3986"/>
    <w:rsid w:val="002E666B"/>
    <w:rsid w:val="00302642"/>
    <w:rsid w:val="00304292"/>
    <w:rsid w:val="003060AB"/>
    <w:rsid w:val="003110D9"/>
    <w:rsid w:val="00322A44"/>
    <w:rsid w:val="003400DF"/>
    <w:rsid w:val="0034548D"/>
    <w:rsid w:val="00346B1D"/>
    <w:rsid w:val="0034740F"/>
    <w:rsid w:val="00362A88"/>
    <w:rsid w:val="00371FAD"/>
    <w:rsid w:val="0037740A"/>
    <w:rsid w:val="003775D9"/>
    <w:rsid w:val="00381BB3"/>
    <w:rsid w:val="003A171D"/>
    <w:rsid w:val="003A21A6"/>
    <w:rsid w:val="003A4424"/>
    <w:rsid w:val="003C190A"/>
    <w:rsid w:val="003D6678"/>
    <w:rsid w:val="003F2E6C"/>
    <w:rsid w:val="00400231"/>
    <w:rsid w:val="00402AF7"/>
    <w:rsid w:val="00403D0C"/>
    <w:rsid w:val="00411912"/>
    <w:rsid w:val="00415C95"/>
    <w:rsid w:val="004626A0"/>
    <w:rsid w:val="00472177"/>
    <w:rsid w:val="00476BB0"/>
    <w:rsid w:val="004803A3"/>
    <w:rsid w:val="004806BC"/>
    <w:rsid w:val="00486EC0"/>
    <w:rsid w:val="00491D73"/>
    <w:rsid w:val="00493F55"/>
    <w:rsid w:val="004A325E"/>
    <w:rsid w:val="004C0C46"/>
    <w:rsid w:val="004D1A5F"/>
    <w:rsid w:val="004E6712"/>
    <w:rsid w:val="004E7E25"/>
    <w:rsid w:val="004F7232"/>
    <w:rsid w:val="00511212"/>
    <w:rsid w:val="00541105"/>
    <w:rsid w:val="00543571"/>
    <w:rsid w:val="0054565A"/>
    <w:rsid w:val="005530EB"/>
    <w:rsid w:val="0056065F"/>
    <w:rsid w:val="00564266"/>
    <w:rsid w:val="005649B5"/>
    <w:rsid w:val="00567610"/>
    <w:rsid w:val="005902B4"/>
    <w:rsid w:val="00590464"/>
    <w:rsid w:val="0059467F"/>
    <w:rsid w:val="005962B7"/>
    <w:rsid w:val="0059647B"/>
    <w:rsid w:val="005B1BC5"/>
    <w:rsid w:val="005C0A3B"/>
    <w:rsid w:val="005C469F"/>
    <w:rsid w:val="005C4AA2"/>
    <w:rsid w:val="005D7FE0"/>
    <w:rsid w:val="005E070F"/>
    <w:rsid w:val="006107A6"/>
    <w:rsid w:val="0063177F"/>
    <w:rsid w:val="00644FE8"/>
    <w:rsid w:val="00653FA4"/>
    <w:rsid w:val="00654313"/>
    <w:rsid w:val="00661244"/>
    <w:rsid w:val="0066166C"/>
    <w:rsid w:val="00667FDD"/>
    <w:rsid w:val="00670EF7"/>
    <w:rsid w:val="00674706"/>
    <w:rsid w:val="00684CA8"/>
    <w:rsid w:val="00687B51"/>
    <w:rsid w:val="00693C2C"/>
    <w:rsid w:val="006A0516"/>
    <w:rsid w:val="006A1414"/>
    <w:rsid w:val="006C173E"/>
    <w:rsid w:val="006D2225"/>
    <w:rsid w:val="006D5FA0"/>
    <w:rsid w:val="006D6E3F"/>
    <w:rsid w:val="006F2C71"/>
    <w:rsid w:val="006F48AB"/>
    <w:rsid w:val="00705C62"/>
    <w:rsid w:val="00712981"/>
    <w:rsid w:val="00716C0A"/>
    <w:rsid w:val="00717C56"/>
    <w:rsid w:val="00730523"/>
    <w:rsid w:val="00733369"/>
    <w:rsid w:val="00747045"/>
    <w:rsid w:val="007674D5"/>
    <w:rsid w:val="00770DBC"/>
    <w:rsid w:val="00774B4A"/>
    <w:rsid w:val="00781C8E"/>
    <w:rsid w:val="00783997"/>
    <w:rsid w:val="00786AD8"/>
    <w:rsid w:val="007A6C95"/>
    <w:rsid w:val="007B78A2"/>
    <w:rsid w:val="007C0643"/>
    <w:rsid w:val="007C0BB7"/>
    <w:rsid w:val="007C28C7"/>
    <w:rsid w:val="007C419D"/>
    <w:rsid w:val="007C67CE"/>
    <w:rsid w:val="007D2EDC"/>
    <w:rsid w:val="007F0BC5"/>
    <w:rsid w:val="007F5CBB"/>
    <w:rsid w:val="00804EB0"/>
    <w:rsid w:val="008055D6"/>
    <w:rsid w:val="00840E35"/>
    <w:rsid w:val="0085314C"/>
    <w:rsid w:val="00871478"/>
    <w:rsid w:val="00872AEB"/>
    <w:rsid w:val="00883A9A"/>
    <w:rsid w:val="008B39FA"/>
    <w:rsid w:val="008B6963"/>
    <w:rsid w:val="008C53E5"/>
    <w:rsid w:val="008D0DC3"/>
    <w:rsid w:val="008D1CE5"/>
    <w:rsid w:val="008E1A1B"/>
    <w:rsid w:val="008E4409"/>
    <w:rsid w:val="008F0ED1"/>
    <w:rsid w:val="008F436E"/>
    <w:rsid w:val="00912192"/>
    <w:rsid w:val="009339DE"/>
    <w:rsid w:val="009613D4"/>
    <w:rsid w:val="009739E9"/>
    <w:rsid w:val="00984812"/>
    <w:rsid w:val="009C59B4"/>
    <w:rsid w:val="009D6C8B"/>
    <w:rsid w:val="009E1BC8"/>
    <w:rsid w:val="009E517A"/>
    <w:rsid w:val="009E6015"/>
    <w:rsid w:val="009F0C98"/>
    <w:rsid w:val="00A01450"/>
    <w:rsid w:val="00A05C9B"/>
    <w:rsid w:val="00A475EF"/>
    <w:rsid w:val="00A55003"/>
    <w:rsid w:val="00A64946"/>
    <w:rsid w:val="00A70ECC"/>
    <w:rsid w:val="00A90510"/>
    <w:rsid w:val="00A92A91"/>
    <w:rsid w:val="00AA1661"/>
    <w:rsid w:val="00AA1CD0"/>
    <w:rsid w:val="00AA2989"/>
    <w:rsid w:val="00AA7A95"/>
    <w:rsid w:val="00AC3D83"/>
    <w:rsid w:val="00AC60FF"/>
    <w:rsid w:val="00AD0DB7"/>
    <w:rsid w:val="00AF5412"/>
    <w:rsid w:val="00AF582B"/>
    <w:rsid w:val="00AF5E17"/>
    <w:rsid w:val="00AF725A"/>
    <w:rsid w:val="00B12B33"/>
    <w:rsid w:val="00B1411B"/>
    <w:rsid w:val="00B16C35"/>
    <w:rsid w:val="00B21B12"/>
    <w:rsid w:val="00B2661E"/>
    <w:rsid w:val="00B34AF5"/>
    <w:rsid w:val="00B469EC"/>
    <w:rsid w:val="00B50D41"/>
    <w:rsid w:val="00B557EE"/>
    <w:rsid w:val="00BA39F1"/>
    <w:rsid w:val="00BD0D38"/>
    <w:rsid w:val="00BD0F3D"/>
    <w:rsid w:val="00BF49C6"/>
    <w:rsid w:val="00C05F74"/>
    <w:rsid w:val="00C23380"/>
    <w:rsid w:val="00C233B9"/>
    <w:rsid w:val="00C4542E"/>
    <w:rsid w:val="00C50613"/>
    <w:rsid w:val="00C53146"/>
    <w:rsid w:val="00C63919"/>
    <w:rsid w:val="00C84874"/>
    <w:rsid w:val="00CC6B92"/>
    <w:rsid w:val="00CC7F51"/>
    <w:rsid w:val="00CE0B10"/>
    <w:rsid w:val="00D17EF8"/>
    <w:rsid w:val="00D212B7"/>
    <w:rsid w:val="00D36638"/>
    <w:rsid w:val="00D5146D"/>
    <w:rsid w:val="00D52A23"/>
    <w:rsid w:val="00D813B6"/>
    <w:rsid w:val="00D82A8A"/>
    <w:rsid w:val="00D93CCA"/>
    <w:rsid w:val="00DA25F9"/>
    <w:rsid w:val="00DB2702"/>
    <w:rsid w:val="00DC11BA"/>
    <w:rsid w:val="00DD6C65"/>
    <w:rsid w:val="00DE47C1"/>
    <w:rsid w:val="00DE7004"/>
    <w:rsid w:val="00DF51DE"/>
    <w:rsid w:val="00E01699"/>
    <w:rsid w:val="00E02579"/>
    <w:rsid w:val="00E45DB6"/>
    <w:rsid w:val="00E83DD2"/>
    <w:rsid w:val="00E9444C"/>
    <w:rsid w:val="00EA07E0"/>
    <w:rsid w:val="00EA596B"/>
    <w:rsid w:val="00EB33D3"/>
    <w:rsid w:val="00EB3868"/>
    <w:rsid w:val="00EC03C0"/>
    <w:rsid w:val="00ED0D97"/>
    <w:rsid w:val="00ED3976"/>
    <w:rsid w:val="00EE79F2"/>
    <w:rsid w:val="00EF0BBB"/>
    <w:rsid w:val="00EF197A"/>
    <w:rsid w:val="00EF6226"/>
    <w:rsid w:val="00EF7D01"/>
    <w:rsid w:val="00F20011"/>
    <w:rsid w:val="00F55ED3"/>
    <w:rsid w:val="00F56E55"/>
    <w:rsid w:val="00F7501C"/>
    <w:rsid w:val="00F75C5F"/>
    <w:rsid w:val="00F85591"/>
    <w:rsid w:val="00F857C4"/>
    <w:rsid w:val="00FA76E5"/>
    <w:rsid w:val="00FB2249"/>
    <w:rsid w:val="00FB51F4"/>
    <w:rsid w:val="00FC5E2F"/>
    <w:rsid w:val="00FD6F25"/>
    <w:rsid w:val="00FE1C9D"/>
    <w:rsid w:val="00FE645A"/>
    <w:rsid w:val="00FF1C86"/>
    <w:rsid w:val="00FF280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F650B"/>
  <w15:chartTrackingRefBased/>
  <w15:docId w15:val="{04608A22-AACE-E642-A1D2-5DC37A9E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5CBB"/>
    <w:pPr>
      <w:ind w:left="720"/>
      <w:contextualSpacing/>
    </w:pPr>
  </w:style>
  <w:style w:type="paragraph" w:styleId="BalloonText">
    <w:name w:val="Balloon Text"/>
    <w:basedOn w:val="Normal"/>
    <w:link w:val="BalloonTextChar"/>
    <w:uiPriority w:val="99"/>
    <w:semiHidden/>
    <w:unhideWhenUsed/>
    <w:rsid w:val="006612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1244"/>
    <w:rPr>
      <w:rFonts w:ascii="Times New Roman" w:hAnsi="Times New Roman" w:cs="Times New Roman"/>
      <w:sz w:val="18"/>
      <w:szCs w:val="18"/>
    </w:rPr>
  </w:style>
  <w:style w:type="paragraph" w:styleId="NoSpacing">
    <w:name w:val="No Spacing"/>
    <w:link w:val="NoSpacingChar"/>
    <w:uiPriority w:val="1"/>
    <w:qFormat/>
    <w:rsid w:val="00661244"/>
    <w:rPr>
      <w:rFonts w:eastAsiaTheme="minorEastAsia"/>
      <w:sz w:val="22"/>
      <w:szCs w:val="22"/>
      <w:lang w:val="en-US" w:eastAsia="zh-CN"/>
    </w:rPr>
  </w:style>
  <w:style w:type="character" w:customStyle="1" w:styleId="NoSpacingChar">
    <w:name w:val="No Spacing Char"/>
    <w:basedOn w:val="DefaultParagraphFont"/>
    <w:link w:val="NoSpacing"/>
    <w:uiPriority w:val="1"/>
    <w:rsid w:val="00661244"/>
    <w:rPr>
      <w:rFonts w:eastAsiaTheme="minorEastAsia"/>
      <w:sz w:val="22"/>
      <w:szCs w:val="22"/>
      <w:lang w:val="en-US" w:eastAsia="zh-CN"/>
    </w:rPr>
  </w:style>
  <w:style w:type="paragraph" w:customStyle="1" w:styleId="EndNoteBibliographyTitle">
    <w:name w:val="EndNote Bibliography Title"/>
    <w:basedOn w:val="Normal"/>
    <w:link w:val="EndNoteBibliographyTitleChar"/>
    <w:rsid w:val="003775D9"/>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775D9"/>
    <w:rPr>
      <w:rFonts w:ascii="Calibri" w:hAnsi="Calibri" w:cs="Calibri"/>
      <w:lang w:val="en-US"/>
    </w:rPr>
  </w:style>
  <w:style w:type="paragraph" w:customStyle="1" w:styleId="EndNoteBibliography">
    <w:name w:val="EndNote Bibliography"/>
    <w:basedOn w:val="Normal"/>
    <w:link w:val="EndNoteBibliographyChar"/>
    <w:rsid w:val="003775D9"/>
    <w:rPr>
      <w:rFonts w:ascii="Calibri" w:hAnsi="Calibri" w:cs="Calibri"/>
      <w:lang w:val="en-US"/>
    </w:rPr>
  </w:style>
  <w:style w:type="character" w:customStyle="1" w:styleId="EndNoteBibliographyChar">
    <w:name w:val="EndNote Bibliography Char"/>
    <w:basedOn w:val="DefaultParagraphFont"/>
    <w:link w:val="EndNoteBibliography"/>
    <w:rsid w:val="003775D9"/>
    <w:rPr>
      <w:rFonts w:ascii="Calibri" w:hAnsi="Calibri" w:cs="Calibri"/>
      <w:lang w:val="en-US"/>
    </w:rPr>
  </w:style>
  <w:style w:type="paragraph" w:styleId="Caption">
    <w:name w:val="caption"/>
    <w:basedOn w:val="Normal"/>
    <w:next w:val="Normal"/>
    <w:uiPriority w:val="35"/>
    <w:unhideWhenUsed/>
    <w:qFormat/>
    <w:rsid w:val="00DD6C65"/>
    <w:pPr>
      <w:spacing w:after="200"/>
    </w:pPr>
    <w:rPr>
      <w:i/>
      <w:iCs/>
      <w:color w:val="44546A" w:themeColor="text2"/>
      <w:sz w:val="18"/>
      <w:szCs w:val="18"/>
    </w:rPr>
  </w:style>
  <w:style w:type="character" w:styleId="Hyperlink">
    <w:name w:val="Hyperlink"/>
    <w:basedOn w:val="DefaultParagraphFont"/>
    <w:uiPriority w:val="99"/>
    <w:unhideWhenUsed/>
    <w:rsid w:val="00E9444C"/>
    <w:rPr>
      <w:color w:val="0563C1" w:themeColor="hyperlink"/>
      <w:u w:val="single"/>
    </w:rPr>
  </w:style>
  <w:style w:type="character" w:styleId="UnresolvedMention">
    <w:name w:val="Unresolved Mention"/>
    <w:basedOn w:val="DefaultParagraphFont"/>
    <w:uiPriority w:val="99"/>
    <w:semiHidden/>
    <w:unhideWhenUsed/>
    <w:rsid w:val="00E9444C"/>
    <w:rPr>
      <w:color w:val="605E5C"/>
      <w:shd w:val="clear" w:color="auto" w:fill="E1DFDD"/>
    </w:rPr>
  </w:style>
  <w:style w:type="character" w:styleId="CommentReference">
    <w:name w:val="annotation reference"/>
    <w:basedOn w:val="DefaultParagraphFont"/>
    <w:uiPriority w:val="99"/>
    <w:semiHidden/>
    <w:unhideWhenUsed/>
    <w:rsid w:val="001A731B"/>
    <w:rPr>
      <w:sz w:val="16"/>
      <w:szCs w:val="16"/>
    </w:rPr>
  </w:style>
  <w:style w:type="paragraph" w:styleId="CommentText">
    <w:name w:val="annotation text"/>
    <w:basedOn w:val="Normal"/>
    <w:link w:val="CommentTextChar"/>
    <w:uiPriority w:val="99"/>
    <w:semiHidden/>
    <w:unhideWhenUsed/>
    <w:rsid w:val="001A731B"/>
    <w:rPr>
      <w:sz w:val="20"/>
      <w:szCs w:val="20"/>
    </w:rPr>
  </w:style>
  <w:style w:type="character" w:customStyle="1" w:styleId="CommentTextChar">
    <w:name w:val="Comment Text Char"/>
    <w:basedOn w:val="DefaultParagraphFont"/>
    <w:link w:val="CommentText"/>
    <w:uiPriority w:val="99"/>
    <w:semiHidden/>
    <w:rsid w:val="001A731B"/>
    <w:rPr>
      <w:sz w:val="20"/>
      <w:szCs w:val="20"/>
    </w:rPr>
  </w:style>
  <w:style w:type="paragraph" w:styleId="CommentSubject">
    <w:name w:val="annotation subject"/>
    <w:basedOn w:val="CommentText"/>
    <w:next w:val="CommentText"/>
    <w:link w:val="CommentSubjectChar"/>
    <w:uiPriority w:val="99"/>
    <w:semiHidden/>
    <w:unhideWhenUsed/>
    <w:rsid w:val="001A731B"/>
    <w:rPr>
      <w:b/>
      <w:bCs/>
    </w:rPr>
  </w:style>
  <w:style w:type="character" w:customStyle="1" w:styleId="CommentSubjectChar">
    <w:name w:val="Comment Subject Char"/>
    <w:basedOn w:val="CommentTextChar"/>
    <w:link w:val="CommentSubject"/>
    <w:uiPriority w:val="99"/>
    <w:semiHidden/>
    <w:rsid w:val="001A73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787990">
      <w:bodyDiv w:val="1"/>
      <w:marLeft w:val="0"/>
      <w:marRight w:val="0"/>
      <w:marTop w:val="0"/>
      <w:marBottom w:val="0"/>
      <w:divBdr>
        <w:top w:val="none" w:sz="0" w:space="0" w:color="auto"/>
        <w:left w:val="none" w:sz="0" w:space="0" w:color="auto"/>
        <w:bottom w:val="none" w:sz="0" w:space="0" w:color="auto"/>
        <w:right w:val="none" w:sz="0" w:space="0" w:color="auto"/>
      </w:divBdr>
      <w:divsChild>
        <w:div w:id="530187885">
          <w:marLeft w:val="0"/>
          <w:marRight w:val="0"/>
          <w:marTop w:val="0"/>
          <w:marBottom w:val="0"/>
          <w:divBdr>
            <w:top w:val="none" w:sz="0" w:space="0" w:color="auto"/>
            <w:left w:val="none" w:sz="0" w:space="0" w:color="auto"/>
            <w:bottom w:val="none" w:sz="0" w:space="0" w:color="auto"/>
            <w:right w:val="none" w:sz="0" w:space="0" w:color="auto"/>
          </w:divBdr>
        </w:div>
      </w:divsChild>
    </w:div>
    <w:div w:id="670909066">
      <w:bodyDiv w:val="1"/>
      <w:marLeft w:val="0"/>
      <w:marRight w:val="0"/>
      <w:marTop w:val="0"/>
      <w:marBottom w:val="0"/>
      <w:divBdr>
        <w:top w:val="none" w:sz="0" w:space="0" w:color="auto"/>
        <w:left w:val="none" w:sz="0" w:space="0" w:color="auto"/>
        <w:bottom w:val="none" w:sz="0" w:space="0" w:color="auto"/>
        <w:right w:val="none" w:sz="0" w:space="0" w:color="auto"/>
      </w:divBdr>
    </w:div>
    <w:div w:id="691608826">
      <w:bodyDiv w:val="1"/>
      <w:marLeft w:val="0"/>
      <w:marRight w:val="0"/>
      <w:marTop w:val="0"/>
      <w:marBottom w:val="0"/>
      <w:divBdr>
        <w:top w:val="none" w:sz="0" w:space="0" w:color="auto"/>
        <w:left w:val="none" w:sz="0" w:space="0" w:color="auto"/>
        <w:bottom w:val="none" w:sz="0" w:space="0" w:color="auto"/>
        <w:right w:val="none" w:sz="0" w:space="0" w:color="auto"/>
      </w:divBdr>
    </w:div>
    <w:div w:id="731925364">
      <w:bodyDiv w:val="1"/>
      <w:marLeft w:val="0"/>
      <w:marRight w:val="0"/>
      <w:marTop w:val="0"/>
      <w:marBottom w:val="0"/>
      <w:divBdr>
        <w:top w:val="none" w:sz="0" w:space="0" w:color="auto"/>
        <w:left w:val="none" w:sz="0" w:space="0" w:color="auto"/>
        <w:bottom w:val="none" w:sz="0" w:space="0" w:color="auto"/>
        <w:right w:val="none" w:sz="0" w:space="0" w:color="auto"/>
      </w:divBdr>
    </w:div>
    <w:div w:id="1037122058">
      <w:bodyDiv w:val="1"/>
      <w:marLeft w:val="0"/>
      <w:marRight w:val="0"/>
      <w:marTop w:val="0"/>
      <w:marBottom w:val="0"/>
      <w:divBdr>
        <w:top w:val="none" w:sz="0" w:space="0" w:color="auto"/>
        <w:left w:val="none" w:sz="0" w:space="0" w:color="auto"/>
        <w:bottom w:val="none" w:sz="0" w:space="0" w:color="auto"/>
        <w:right w:val="none" w:sz="0" w:space="0" w:color="auto"/>
      </w:divBdr>
    </w:div>
    <w:div w:id="1125122749">
      <w:bodyDiv w:val="1"/>
      <w:marLeft w:val="0"/>
      <w:marRight w:val="0"/>
      <w:marTop w:val="0"/>
      <w:marBottom w:val="0"/>
      <w:divBdr>
        <w:top w:val="none" w:sz="0" w:space="0" w:color="auto"/>
        <w:left w:val="none" w:sz="0" w:space="0" w:color="auto"/>
        <w:bottom w:val="none" w:sz="0" w:space="0" w:color="auto"/>
        <w:right w:val="none" w:sz="0" w:space="0" w:color="auto"/>
      </w:divBdr>
    </w:div>
    <w:div w:id="1213956021">
      <w:bodyDiv w:val="1"/>
      <w:marLeft w:val="0"/>
      <w:marRight w:val="0"/>
      <w:marTop w:val="0"/>
      <w:marBottom w:val="0"/>
      <w:divBdr>
        <w:top w:val="none" w:sz="0" w:space="0" w:color="auto"/>
        <w:left w:val="none" w:sz="0" w:space="0" w:color="auto"/>
        <w:bottom w:val="none" w:sz="0" w:space="0" w:color="auto"/>
        <w:right w:val="none" w:sz="0" w:space="0" w:color="auto"/>
      </w:divBdr>
      <w:divsChild>
        <w:div w:id="1731148080">
          <w:marLeft w:val="547"/>
          <w:marRight w:val="0"/>
          <w:marTop w:val="200"/>
          <w:marBottom w:val="0"/>
          <w:divBdr>
            <w:top w:val="none" w:sz="0" w:space="0" w:color="auto"/>
            <w:left w:val="none" w:sz="0" w:space="0" w:color="auto"/>
            <w:bottom w:val="none" w:sz="0" w:space="0" w:color="auto"/>
            <w:right w:val="none" w:sz="0" w:space="0" w:color="auto"/>
          </w:divBdr>
        </w:div>
        <w:div w:id="1148018185">
          <w:marLeft w:val="547"/>
          <w:marRight w:val="0"/>
          <w:marTop w:val="200"/>
          <w:marBottom w:val="0"/>
          <w:divBdr>
            <w:top w:val="none" w:sz="0" w:space="0" w:color="auto"/>
            <w:left w:val="none" w:sz="0" w:space="0" w:color="auto"/>
            <w:bottom w:val="none" w:sz="0" w:space="0" w:color="auto"/>
            <w:right w:val="none" w:sz="0" w:space="0" w:color="auto"/>
          </w:divBdr>
        </w:div>
        <w:div w:id="655690783">
          <w:marLeft w:val="547"/>
          <w:marRight w:val="0"/>
          <w:marTop w:val="200"/>
          <w:marBottom w:val="0"/>
          <w:divBdr>
            <w:top w:val="none" w:sz="0" w:space="0" w:color="auto"/>
            <w:left w:val="none" w:sz="0" w:space="0" w:color="auto"/>
            <w:bottom w:val="none" w:sz="0" w:space="0" w:color="auto"/>
            <w:right w:val="none" w:sz="0" w:space="0" w:color="auto"/>
          </w:divBdr>
        </w:div>
        <w:div w:id="1586645255">
          <w:marLeft w:val="547"/>
          <w:marRight w:val="0"/>
          <w:marTop w:val="200"/>
          <w:marBottom w:val="0"/>
          <w:divBdr>
            <w:top w:val="none" w:sz="0" w:space="0" w:color="auto"/>
            <w:left w:val="none" w:sz="0" w:space="0" w:color="auto"/>
            <w:bottom w:val="none" w:sz="0" w:space="0" w:color="auto"/>
            <w:right w:val="none" w:sz="0" w:space="0" w:color="auto"/>
          </w:divBdr>
        </w:div>
        <w:div w:id="1460878759">
          <w:marLeft w:val="1166"/>
          <w:marRight w:val="0"/>
          <w:marTop w:val="200"/>
          <w:marBottom w:val="0"/>
          <w:divBdr>
            <w:top w:val="none" w:sz="0" w:space="0" w:color="auto"/>
            <w:left w:val="none" w:sz="0" w:space="0" w:color="auto"/>
            <w:bottom w:val="none" w:sz="0" w:space="0" w:color="auto"/>
            <w:right w:val="none" w:sz="0" w:space="0" w:color="auto"/>
          </w:divBdr>
        </w:div>
        <w:div w:id="485634371">
          <w:marLeft w:val="1166"/>
          <w:marRight w:val="0"/>
          <w:marTop w:val="200"/>
          <w:marBottom w:val="0"/>
          <w:divBdr>
            <w:top w:val="none" w:sz="0" w:space="0" w:color="auto"/>
            <w:left w:val="none" w:sz="0" w:space="0" w:color="auto"/>
            <w:bottom w:val="none" w:sz="0" w:space="0" w:color="auto"/>
            <w:right w:val="none" w:sz="0" w:space="0" w:color="auto"/>
          </w:divBdr>
        </w:div>
        <w:div w:id="1906604970">
          <w:marLeft w:val="1166"/>
          <w:marRight w:val="0"/>
          <w:marTop w:val="200"/>
          <w:marBottom w:val="0"/>
          <w:divBdr>
            <w:top w:val="none" w:sz="0" w:space="0" w:color="auto"/>
            <w:left w:val="none" w:sz="0" w:space="0" w:color="auto"/>
            <w:bottom w:val="none" w:sz="0" w:space="0" w:color="auto"/>
            <w:right w:val="none" w:sz="0" w:space="0" w:color="auto"/>
          </w:divBdr>
        </w:div>
      </w:divsChild>
    </w:div>
    <w:div w:id="1216623712">
      <w:bodyDiv w:val="1"/>
      <w:marLeft w:val="0"/>
      <w:marRight w:val="0"/>
      <w:marTop w:val="0"/>
      <w:marBottom w:val="0"/>
      <w:divBdr>
        <w:top w:val="none" w:sz="0" w:space="0" w:color="auto"/>
        <w:left w:val="none" w:sz="0" w:space="0" w:color="auto"/>
        <w:bottom w:val="none" w:sz="0" w:space="0" w:color="auto"/>
        <w:right w:val="none" w:sz="0" w:space="0" w:color="auto"/>
      </w:divBdr>
    </w:div>
    <w:div w:id="1248466478">
      <w:bodyDiv w:val="1"/>
      <w:marLeft w:val="0"/>
      <w:marRight w:val="0"/>
      <w:marTop w:val="0"/>
      <w:marBottom w:val="0"/>
      <w:divBdr>
        <w:top w:val="none" w:sz="0" w:space="0" w:color="auto"/>
        <w:left w:val="none" w:sz="0" w:space="0" w:color="auto"/>
        <w:bottom w:val="none" w:sz="0" w:space="0" w:color="auto"/>
        <w:right w:val="none" w:sz="0" w:space="0" w:color="auto"/>
      </w:divBdr>
      <w:divsChild>
        <w:div w:id="63724322">
          <w:marLeft w:val="547"/>
          <w:marRight w:val="0"/>
          <w:marTop w:val="200"/>
          <w:marBottom w:val="0"/>
          <w:divBdr>
            <w:top w:val="none" w:sz="0" w:space="0" w:color="auto"/>
            <w:left w:val="none" w:sz="0" w:space="0" w:color="auto"/>
            <w:bottom w:val="none" w:sz="0" w:space="0" w:color="auto"/>
            <w:right w:val="none" w:sz="0" w:space="0" w:color="auto"/>
          </w:divBdr>
        </w:div>
      </w:divsChild>
    </w:div>
    <w:div w:id="1360739705">
      <w:bodyDiv w:val="1"/>
      <w:marLeft w:val="0"/>
      <w:marRight w:val="0"/>
      <w:marTop w:val="0"/>
      <w:marBottom w:val="0"/>
      <w:divBdr>
        <w:top w:val="none" w:sz="0" w:space="0" w:color="auto"/>
        <w:left w:val="none" w:sz="0" w:space="0" w:color="auto"/>
        <w:bottom w:val="none" w:sz="0" w:space="0" w:color="auto"/>
        <w:right w:val="none" w:sz="0" w:space="0" w:color="auto"/>
      </w:divBdr>
      <w:divsChild>
        <w:div w:id="407458861">
          <w:marLeft w:val="0"/>
          <w:marRight w:val="0"/>
          <w:marTop w:val="0"/>
          <w:marBottom w:val="0"/>
          <w:divBdr>
            <w:top w:val="none" w:sz="0" w:space="0" w:color="auto"/>
            <w:left w:val="none" w:sz="0" w:space="0" w:color="auto"/>
            <w:bottom w:val="none" w:sz="0" w:space="0" w:color="auto"/>
            <w:right w:val="none" w:sz="0" w:space="0" w:color="auto"/>
          </w:divBdr>
        </w:div>
      </w:divsChild>
    </w:div>
    <w:div w:id="1466894934">
      <w:bodyDiv w:val="1"/>
      <w:marLeft w:val="0"/>
      <w:marRight w:val="0"/>
      <w:marTop w:val="0"/>
      <w:marBottom w:val="0"/>
      <w:divBdr>
        <w:top w:val="none" w:sz="0" w:space="0" w:color="auto"/>
        <w:left w:val="none" w:sz="0" w:space="0" w:color="auto"/>
        <w:bottom w:val="none" w:sz="0" w:space="0" w:color="auto"/>
        <w:right w:val="none" w:sz="0" w:space="0" w:color="auto"/>
      </w:divBdr>
    </w:div>
    <w:div w:id="1529827497">
      <w:bodyDiv w:val="1"/>
      <w:marLeft w:val="0"/>
      <w:marRight w:val="0"/>
      <w:marTop w:val="0"/>
      <w:marBottom w:val="0"/>
      <w:divBdr>
        <w:top w:val="none" w:sz="0" w:space="0" w:color="auto"/>
        <w:left w:val="none" w:sz="0" w:space="0" w:color="auto"/>
        <w:bottom w:val="none" w:sz="0" w:space="0" w:color="auto"/>
        <w:right w:val="none" w:sz="0" w:space="0" w:color="auto"/>
      </w:divBdr>
    </w:div>
    <w:div w:id="1590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3331238">
          <w:marLeft w:val="547"/>
          <w:marRight w:val="0"/>
          <w:marTop w:val="200"/>
          <w:marBottom w:val="0"/>
          <w:divBdr>
            <w:top w:val="none" w:sz="0" w:space="0" w:color="auto"/>
            <w:left w:val="none" w:sz="0" w:space="0" w:color="auto"/>
            <w:bottom w:val="none" w:sz="0" w:space="0" w:color="auto"/>
            <w:right w:val="none" w:sz="0" w:space="0" w:color="auto"/>
          </w:divBdr>
        </w:div>
        <w:div w:id="2146463931">
          <w:marLeft w:val="1166"/>
          <w:marRight w:val="0"/>
          <w:marTop w:val="200"/>
          <w:marBottom w:val="0"/>
          <w:divBdr>
            <w:top w:val="none" w:sz="0" w:space="0" w:color="auto"/>
            <w:left w:val="none" w:sz="0" w:space="0" w:color="auto"/>
            <w:bottom w:val="none" w:sz="0" w:space="0" w:color="auto"/>
            <w:right w:val="none" w:sz="0" w:space="0" w:color="auto"/>
          </w:divBdr>
        </w:div>
        <w:div w:id="1060322487">
          <w:marLeft w:val="547"/>
          <w:marRight w:val="0"/>
          <w:marTop w:val="200"/>
          <w:marBottom w:val="0"/>
          <w:divBdr>
            <w:top w:val="none" w:sz="0" w:space="0" w:color="auto"/>
            <w:left w:val="none" w:sz="0" w:space="0" w:color="auto"/>
            <w:bottom w:val="none" w:sz="0" w:space="0" w:color="auto"/>
            <w:right w:val="none" w:sz="0" w:space="0" w:color="auto"/>
          </w:divBdr>
        </w:div>
      </w:divsChild>
    </w:div>
    <w:div w:id="1904636526">
      <w:bodyDiv w:val="1"/>
      <w:marLeft w:val="0"/>
      <w:marRight w:val="0"/>
      <w:marTop w:val="0"/>
      <w:marBottom w:val="0"/>
      <w:divBdr>
        <w:top w:val="none" w:sz="0" w:space="0" w:color="auto"/>
        <w:left w:val="none" w:sz="0" w:space="0" w:color="auto"/>
        <w:bottom w:val="none" w:sz="0" w:space="0" w:color="auto"/>
        <w:right w:val="none" w:sz="0" w:space="0" w:color="auto"/>
      </w:divBdr>
    </w:div>
    <w:div w:id="1908031152">
      <w:bodyDiv w:val="1"/>
      <w:marLeft w:val="0"/>
      <w:marRight w:val="0"/>
      <w:marTop w:val="0"/>
      <w:marBottom w:val="0"/>
      <w:divBdr>
        <w:top w:val="none" w:sz="0" w:space="0" w:color="auto"/>
        <w:left w:val="none" w:sz="0" w:space="0" w:color="auto"/>
        <w:bottom w:val="none" w:sz="0" w:space="0" w:color="auto"/>
        <w:right w:val="none" w:sz="0" w:space="0" w:color="auto"/>
      </w:divBdr>
    </w:div>
    <w:div w:id="1921018848">
      <w:bodyDiv w:val="1"/>
      <w:marLeft w:val="0"/>
      <w:marRight w:val="0"/>
      <w:marTop w:val="0"/>
      <w:marBottom w:val="0"/>
      <w:divBdr>
        <w:top w:val="none" w:sz="0" w:space="0" w:color="auto"/>
        <w:left w:val="none" w:sz="0" w:space="0" w:color="auto"/>
        <w:bottom w:val="none" w:sz="0" w:space="0" w:color="auto"/>
        <w:right w:val="none" w:sz="0" w:space="0" w:color="auto"/>
      </w:divBdr>
      <w:divsChild>
        <w:div w:id="1229731067">
          <w:marLeft w:val="274"/>
          <w:marRight w:val="0"/>
          <w:marTop w:val="0"/>
          <w:marBottom w:val="0"/>
          <w:divBdr>
            <w:top w:val="none" w:sz="0" w:space="0" w:color="auto"/>
            <w:left w:val="none" w:sz="0" w:space="0" w:color="auto"/>
            <w:bottom w:val="none" w:sz="0" w:space="0" w:color="auto"/>
            <w:right w:val="none" w:sz="0" w:space="0" w:color="auto"/>
          </w:divBdr>
        </w:div>
        <w:div w:id="673920414">
          <w:marLeft w:val="274"/>
          <w:marRight w:val="0"/>
          <w:marTop w:val="0"/>
          <w:marBottom w:val="0"/>
          <w:divBdr>
            <w:top w:val="none" w:sz="0" w:space="0" w:color="auto"/>
            <w:left w:val="none" w:sz="0" w:space="0" w:color="auto"/>
            <w:bottom w:val="none" w:sz="0" w:space="0" w:color="auto"/>
            <w:right w:val="none" w:sz="0" w:space="0" w:color="auto"/>
          </w:divBdr>
        </w:div>
        <w:div w:id="74383919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ornellcea.com/attachments/"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hyperlink" Target="https://doi.org/10.1016/S0304-4238(98)00153-8" TargetMode="External"/><Relationship Id="rId2" Type="http://schemas.openxmlformats.org/officeDocument/2006/relationships/numbering" Target="numbering.xml"/><Relationship Id="rId16" Type="http://schemas.openxmlformats.org/officeDocument/2006/relationships/hyperlink" Target="http://www.sciencedirect.com/science/article/pii/S030442389800153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chart" Target="charts/chart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uio-my.sharepoint.com/personal/williaru_uio_no/Documents/www.e-gro.org" TargetMode="External"/><Relationship Id="rId23" Type="http://schemas.openxmlformats.org/officeDocument/2006/relationships/customXml" Target="../customXml/item3.xml"/><Relationship Id="rId10" Type="http://schemas.openxmlformats.org/officeDocument/2006/relationships/chart" Target="charts/chart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fao.org/fileadmin/user_upload/lon/HLEF2050_Global_Agriculture.pdf" TargetMode="Externa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will/Documents/UNI/NMBU/PJH260/PJH260%20for%20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will/Documents/UNI/NMBU/PJH260/PJH260%20raw%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will/Documents/UNI/NMBU/PJH260/PJH260%20raw%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Longest</a:t>
            </a:r>
            <a:r>
              <a:rPr lang="en-US" baseline="0"/>
              <a:t> leaf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9.992403372972819E-2"/>
          <c:y val="0.19707778024356862"/>
          <c:w val="0.90007596627027175"/>
          <c:h val="0.71857303580438703"/>
        </c:manualLayout>
      </c:layout>
      <c:barChart>
        <c:barDir val="col"/>
        <c:grouping val="clustered"/>
        <c:varyColors val="0"/>
        <c:ser>
          <c:idx val="0"/>
          <c:order val="0"/>
          <c:spPr>
            <a:solidFill>
              <a:srgbClr val="92D050"/>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D6C1-4D4B-86EB-AD92311625AB}"/>
              </c:ext>
            </c:extLst>
          </c:dPt>
          <c:errBars>
            <c:errBarType val="both"/>
            <c:errValType val="cust"/>
            <c:noEndCap val="0"/>
            <c:plus>
              <c:numRef>
                <c:f>'PJH260'!$F$26</c:f>
                <c:numCache>
                  <c:formatCode>General</c:formatCode>
                  <c:ptCount val="1"/>
                  <c:pt idx="0">
                    <c:v>1.0728782679212858</c:v>
                  </c:pt>
                </c:numCache>
              </c:numRef>
            </c:plus>
            <c:minus>
              <c:numRef>
                <c:f>'PJH260'!$F$26</c:f>
                <c:numCache>
                  <c:formatCode>General</c:formatCode>
                  <c:ptCount val="1"/>
                  <c:pt idx="0">
                    <c:v>1.0728782679212858</c:v>
                  </c:pt>
                </c:numCache>
              </c:numRef>
            </c:minus>
            <c:spPr>
              <a:noFill/>
              <a:ln w="9525" cap="flat" cmpd="sng" algn="ctr">
                <a:solidFill>
                  <a:schemeClr val="tx1">
                    <a:lumMod val="65000"/>
                    <a:lumOff val="35000"/>
                  </a:schemeClr>
                </a:solidFill>
                <a:round/>
              </a:ln>
              <a:effectLst/>
            </c:spPr>
          </c:errBars>
          <c:cat>
            <c:strRef>
              <c:f>'PJH260'!$F$24:$G$24</c:f>
              <c:strCache>
                <c:ptCount val="2"/>
                <c:pt idx="0">
                  <c:v>Control</c:v>
                </c:pt>
                <c:pt idx="1">
                  <c:v>FR</c:v>
                </c:pt>
              </c:strCache>
            </c:strRef>
          </c:cat>
          <c:val>
            <c:numRef>
              <c:f>'PJH260'!$F$25:$G$25</c:f>
              <c:numCache>
                <c:formatCode>General</c:formatCode>
                <c:ptCount val="2"/>
                <c:pt idx="0">
                  <c:v>17.933</c:v>
                </c:pt>
                <c:pt idx="1">
                  <c:v>19.183</c:v>
                </c:pt>
              </c:numCache>
            </c:numRef>
          </c:val>
          <c:extLst>
            <c:ext xmlns:c16="http://schemas.microsoft.com/office/drawing/2014/chart" uri="{C3380CC4-5D6E-409C-BE32-E72D297353CC}">
              <c16:uniqueId val="{00000002-D6C1-4D4B-86EB-AD92311625AB}"/>
            </c:ext>
          </c:extLst>
        </c:ser>
        <c:dLbls>
          <c:showLegendKey val="0"/>
          <c:showVal val="0"/>
          <c:showCatName val="0"/>
          <c:showSerName val="0"/>
          <c:showPercent val="0"/>
          <c:showBubbleSize val="0"/>
        </c:dLbls>
        <c:gapWidth val="219"/>
        <c:overlap val="-27"/>
        <c:axId val="372934560"/>
        <c:axId val="362173952"/>
      </c:barChart>
      <c:catAx>
        <c:axId val="37293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62173952"/>
        <c:crosses val="autoZero"/>
        <c:auto val="1"/>
        <c:lblAlgn val="ctr"/>
        <c:lblOffset val="100"/>
        <c:noMultiLvlLbl val="0"/>
      </c:catAx>
      <c:valAx>
        <c:axId val="3621739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length (cm)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293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Fresh weight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solidFill>
                  <a:srgbClr val="92D050"/>
                </a:solidFill>
              </a:ln>
              <a:effectLst/>
            </c:spPr>
            <c:extLst>
              <c:ext xmlns:c16="http://schemas.microsoft.com/office/drawing/2014/chart" uri="{C3380CC4-5D6E-409C-BE32-E72D297353CC}">
                <c16:uniqueId val="{00000001-8AFF-EE4C-826A-3D7FB2391CEC}"/>
              </c:ext>
            </c:extLst>
          </c:dPt>
          <c:errBars>
            <c:errBarType val="both"/>
            <c:errValType val="cust"/>
            <c:noEndCap val="0"/>
            <c:plus>
              <c:numRef>
                <c:f>Sheet1!$N$6:$N$7</c:f>
                <c:numCache>
                  <c:formatCode>General</c:formatCode>
                  <c:ptCount val="2"/>
                  <c:pt idx="0">
                    <c:v>10.130920765436649</c:v>
                  </c:pt>
                  <c:pt idx="1">
                    <c:v>14.851939641377477</c:v>
                  </c:pt>
                </c:numCache>
              </c:numRef>
            </c:plus>
            <c:minus>
              <c:numRef>
                <c:f>Sheet1!$N$6:$N$7</c:f>
                <c:numCache>
                  <c:formatCode>General</c:formatCode>
                  <c:ptCount val="2"/>
                  <c:pt idx="0">
                    <c:v>10.130920765436649</c:v>
                  </c:pt>
                  <c:pt idx="1">
                    <c:v>14.851939641377477</c:v>
                  </c:pt>
                </c:numCache>
              </c:numRef>
            </c:minus>
            <c:spPr>
              <a:noFill/>
              <a:ln w="9525" cap="flat" cmpd="sng" algn="ctr">
                <a:solidFill>
                  <a:schemeClr val="tx1">
                    <a:lumMod val="65000"/>
                    <a:lumOff val="35000"/>
                  </a:schemeClr>
                </a:solidFill>
                <a:round/>
              </a:ln>
              <a:effectLst/>
            </c:spPr>
          </c:errBars>
          <c:val>
            <c:numRef>
              <c:f>(Sheet1!$E$17,Sheet1!$R$17)</c:f>
              <c:numCache>
                <c:formatCode>General</c:formatCode>
                <c:ptCount val="2"/>
                <c:pt idx="0">
                  <c:v>131.30000000000001</c:v>
                </c:pt>
                <c:pt idx="1">
                  <c:v>134.02999999999997</c:v>
                </c:pt>
              </c:numCache>
            </c:numRef>
          </c:val>
          <c:extLst>
            <c:ext xmlns:c16="http://schemas.microsoft.com/office/drawing/2014/chart" uri="{C3380CC4-5D6E-409C-BE32-E72D297353CC}">
              <c16:uniqueId val="{00000002-8AFF-EE4C-826A-3D7FB2391CEC}"/>
            </c:ext>
          </c:extLst>
        </c:ser>
        <c:dLbls>
          <c:showLegendKey val="0"/>
          <c:showVal val="0"/>
          <c:showCatName val="0"/>
          <c:showSerName val="0"/>
          <c:showPercent val="0"/>
          <c:showBubbleSize val="0"/>
        </c:dLbls>
        <c:gapWidth val="219"/>
        <c:overlap val="-27"/>
        <c:axId val="372425168"/>
        <c:axId val="372426848"/>
      </c:barChart>
      <c:catAx>
        <c:axId val="3724251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Control	</a:t>
                </a:r>
                <a:r>
                  <a:rPr lang="en-US" baseline="0"/>
                  <a:t>                      </a:t>
                </a:r>
                <a:r>
                  <a:rPr lang="en-US"/>
                  <a:t>FR</a:t>
                </a:r>
              </a:p>
            </c:rich>
          </c:tx>
          <c:layout>
            <c:manualLayout>
              <c:xMode val="edge"/>
              <c:yMode val="edge"/>
              <c:x val="0.30059914548103522"/>
              <c:y val="0.873717612419081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crossAx val="372426848"/>
        <c:crosses val="autoZero"/>
        <c:auto val="1"/>
        <c:lblAlgn val="ctr"/>
        <c:lblOffset val="100"/>
        <c:noMultiLvlLbl val="0"/>
      </c:catAx>
      <c:valAx>
        <c:axId val="372426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242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Average tip burn vs leaf number</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nb-NO"/>
        </a:p>
      </c:txPr>
    </c:title>
    <c:autoTitleDeleted val="0"/>
    <c:plotArea>
      <c:layout/>
      <c:barChart>
        <c:barDir val="col"/>
        <c:grouping val="clustered"/>
        <c:varyColors val="0"/>
        <c:ser>
          <c:idx val="0"/>
          <c:order val="0"/>
          <c:tx>
            <c:strRef>
              <c:f>Sheet1!$AC$19</c:f>
              <c:strCache>
                <c:ptCount val="1"/>
                <c:pt idx="0">
                  <c:v>Control</c:v>
                </c:pt>
              </c:strCache>
            </c:strRef>
          </c:tx>
          <c:spPr>
            <a:solidFill>
              <a:srgbClr val="92D050"/>
            </a:solidFill>
            <a:ln>
              <a:noFill/>
            </a:ln>
            <a:effectLst/>
          </c:spPr>
          <c:invertIfNegative val="0"/>
          <c:trendline>
            <c:spPr>
              <a:ln w="19050" cap="rnd">
                <a:solidFill>
                  <a:srgbClr val="92D050"/>
                </a:solidFill>
              </a:ln>
              <a:effectLst/>
            </c:spPr>
            <c:trendlineType val="movingAvg"/>
            <c:period val="2"/>
            <c:dispRSqr val="0"/>
            <c:dispEq val="0"/>
          </c:trendline>
          <c:errBars>
            <c:errBarType val="both"/>
            <c:errValType val="cust"/>
            <c:noEndCap val="0"/>
            <c:plus>
              <c:numRef>
                <c:f>Sheet1!$Y$20:$Y$41</c:f>
                <c:numCache>
                  <c:formatCode>General</c:formatCode>
                  <c:ptCount val="22"/>
                  <c:pt idx="2">
                    <c:v>0.70710678118654757</c:v>
                  </c:pt>
                  <c:pt idx="3">
                    <c:v>0.42491829279939874</c:v>
                  </c:pt>
                  <c:pt idx="4">
                    <c:v>0.56764621219754663</c:v>
                  </c:pt>
                  <c:pt idx="5">
                    <c:v>0.47140452079103168</c:v>
                  </c:pt>
                  <c:pt idx="6">
                    <c:v>0.31622776601683766</c:v>
                  </c:pt>
                  <c:pt idx="7">
                    <c:v>0.40824829046386302</c:v>
                  </c:pt>
                  <c:pt idx="8">
                    <c:v>0.42163702135578385</c:v>
                  </c:pt>
                  <c:pt idx="9">
                    <c:v>0.94868329805051388</c:v>
                  </c:pt>
                  <c:pt idx="10">
                    <c:v>1.1737877907772674</c:v>
                  </c:pt>
                  <c:pt idx="11">
                    <c:v>0.68516015970314881</c:v>
                  </c:pt>
                  <c:pt idx="12">
                    <c:v>0.4216370213557839</c:v>
                  </c:pt>
                  <c:pt idx="13">
                    <c:v>0.31622776601683794</c:v>
                  </c:pt>
                  <c:pt idx="14">
                    <c:v>0.31622776601683794</c:v>
                  </c:pt>
                  <c:pt idx="15">
                    <c:v>0</c:v>
                  </c:pt>
                  <c:pt idx="16">
                    <c:v>0</c:v>
                  </c:pt>
                  <c:pt idx="17">
                    <c:v>0</c:v>
                  </c:pt>
                  <c:pt idx="18">
                    <c:v>0</c:v>
                  </c:pt>
                  <c:pt idx="19">
                    <c:v>0</c:v>
                  </c:pt>
                  <c:pt idx="20">
                    <c:v>0</c:v>
                  </c:pt>
                  <c:pt idx="21">
                    <c:v>0</c:v>
                  </c:pt>
                </c:numCache>
              </c:numRef>
            </c:plus>
            <c:minus>
              <c:numRef>
                <c:f>Sheet1!$Y$20:$Y$41</c:f>
                <c:numCache>
                  <c:formatCode>General</c:formatCode>
                  <c:ptCount val="22"/>
                  <c:pt idx="2">
                    <c:v>0.70710678118654757</c:v>
                  </c:pt>
                  <c:pt idx="3">
                    <c:v>0.42491829279939874</c:v>
                  </c:pt>
                  <c:pt idx="4">
                    <c:v>0.56764621219754663</c:v>
                  </c:pt>
                  <c:pt idx="5">
                    <c:v>0.47140452079103168</c:v>
                  </c:pt>
                  <c:pt idx="6">
                    <c:v>0.31622776601683766</c:v>
                  </c:pt>
                  <c:pt idx="7">
                    <c:v>0.40824829046386302</c:v>
                  </c:pt>
                  <c:pt idx="8">
                    <c:v>0.42163702135578385</c:v>
                  </c:pt>
                  <c:pt idx="9">
                    <c:v>0.94868329805051388</c:v>
                  </c:pt>
                  <c:pt idx="10">
                    <c:v>1.1737877907772674</c:v>
                  </c:pt>
                  <c:pt idx="11">
                    <c:v>0.68516015970314881</c:v>
                  </c:pt>
                  <c:pt idx="12">
                    <c:v>0.4216370213557839</c:v>
                  </c:pt>
                  <c:pt idx="13">
                    <c:v>0.31622776601683794</c:v>
                  </c:pt>
                  <c:pt idx="14">
                    <c:v>0.31622776601683794</c:v>
                  </c:pt>
                  <c:pt idx="15">
                    <c:v>0</c:v>
                  </c:pt>
                  <c:pt idx="16">
                    <c:v>0</c:v>
                  </c:pt>
                  <c:pt idx="17">
                    <c:v>0</c:v>
                  </c:pt>
                  <c:pt idx="18">
                    <c:v>0</c:v>
                  </c:pt>
                  <c:pt idx="19">
                    <c:v>0</c:v>
                  </c:pt>
                  <c:pt idx="20">
                    <c:v>0</c:v>
                  </c:pt>
                  <c:pt idx="21">
                    <c:v>0</c:v>
                  </c:pt>
                </c:numCache>
              </c:numRef>
            </c:minus>
            <c:spPr>
              <a:noFill/>
              <a:ln w="9525" cap="flat" cmpd="sng" algn="ctr">
                <a:solidFill>
                  <a:schemeClr val="dk1">
                    <a:lumMod val="50000"/>
                    <a:lumOff val="50000"/>
                  </a:schemeClr>
                </a:solidFill>
                <a:round/>
              </a:ln>
              <a:effectLst/>
            </c:spPr>
          </c:errBars>
          <c:cat>
            <c:numRef>
              <c:f>Sheet1!$AB$20:$AB$41</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Sheet1!$AC$20:$AC$41</c:f>
              <c:numCache>
                <c:formatCode>General</c:formatCode>
                <c:ptCount val="22"/>
                <c:pt idx="0">
                  <c:v>0.3</c:v>
                </c:pt>
                <c:pt idx="1">
                  <c:v>1.2</c:v>
                </c:pt>
                <c:pt idx="2">
                  <c:v>2.5</c:v>
                </c:pt>
                <c:pt idx="3">
                  <c:v>2.25</c:v>
                </c:pt>
                <c:pt idx="4">
                  <c:v>2.1</c:v>
                </c:pt>
                <c:pt idx="5">
                  <c:v>2</c:v>
                </c:pt>
                <c:pt idx="6">
                  <c:v>1.4</c:v>
                </c:pt>
                <c:pt idx="7">
                  <c:v>1.5</c:v>
                </c:pt>
                <c:pt idx="8">
                  <c:v>1.2</c:v>
                </c:pt>
                <c:pt idx="9">
                  <c:v>1.3</c:v>
                </c:pt>
                <c:pt idx="10">
                  <c:v>0.9</c:v>
                </c:pt>
                <c:pt idx="11">
                  <c:v>0.55000000000000004</c:v>
                </c:pt>
                <c:pt idx="12">
                  <c:v>0.2</c:v>
                </c:pt>
                <c:pt idx="13">
                  <c:v>0.1</c:v>
                </c:pt>
                <c:pt idx="14">
                  <c:v>0.1</c:v>
                </c:pt>
                <c:pt idx="15">
                  <c:v>0</c:v>
                </c:pt>
                <c:pt idx="16">
                  <c:v>0</c:v>
                </c:pt>
                <c:pt idx="17">
                  <c:v>0</c:v>
                </c:pt>
                <c:pt idx="18">
                  <c:v>0</c:v>
                </c:pt>
                <c:pt idx="19">
                  <c:v>0</c:v>
                </c:pt>
                <c:pt idx="20">
                  <c:v>0</c:v>
                </c:pt>
                <c:pt idx="21">
                  <c:v>0</c:v>
                </c:pt>
              </c:numCache>
            </c:numRef>
          </c:val>
          <c:extLst>
            <c:ext xmlns:c16="http://schemas.microsoft.com/office/drawing/2014/chart" uri="{C3380CC4-5D6E-409C-BE32-E72D297353CC}">
              <c16:uniqueId val="{00000001-A2FB-6C43-86A1-861F73408323}"/>
            </c:ext>
          </c:extLst>
        </c:ser>
        <c:ser>
          <c:idx val="1"/>
          <c:order val="1"/>
          <c:tx>
            <c:strRef>
              <c:f>Sheet1!$AD$19</c:f>
              <c:strCache>
                <c:ptCount val="1"/>
                <c:pt idx="0">
                  <c:v>FR</c:v>
                </c:pt>
              </c:strCache>
            </c:strRef>
          </c:tx>
          <c:spPr>
            <a:solidFill>
              <a:schemeClr val="accent2"/>
            </a:solidFill>
            <a:ln>
              <a:noFill/>
            </a:ln>
            <a:effectLst/>
          </c:spPr>
          <c:invertIfNegative val="0"/>
          <c:trendline>
            <c:spPr>
              <a:ln w="19050" cap="rnd">
                <a:solidFill>
                  <a:schemeClr val="accent2"/>
                </a:solidFill>
              </a:ln>
              <a:effectLst/>
            </c:spPr>
            <c:trendlineType val="movingAvg"/>
            <c:period val="2"/>
            <c:dispRSqr val="0"/>
            <c:dispEq val="0"/>
          </c:trendline>
          <c:errBars>
            <c:errBarType val="both"/>
            <c:errValType val="cust"/>
            <c:noEndCap val="0"/>
            <c:plus>
              <c:numRef>
                <c:f>Sheet1!$Z$20:$Z$41</c:f>
                <c:numCache>
                  <c:formatCode>General</c:formatCode>
                  <c:ptCount val="22"/>
                  <c:pt idx="2">
                    <c:v>0.62360956446232352</c:v>
                  </c:pt>
                  <c:pt idx="3">
                    <c:v>0.63245553203367599</c:v>
                  </c:pt>
                  <c:pt idx="4">
                    <c:v>0.57975090436420273</c:v>
                  </c:pt>
                  <c:pt idx="5">
                    <c:v>0.7453559924999299</c:v>
                  </c:pt>
                  <c:pt idx="6">
                    <c:v>0.47140452079103168</c:v>
                  </c:pt>
                  <c:pt idx="7">
                    <c:v>0.24152294576982405</c:v>
                  </c:pt>
                  <c:pt idx="8">
                    <c:v>0.21081851067789203</c:v>
                  </c:pt>
                  <c:pt idx="9">
                    <c:v>0.52704627669472992</c:v>
                  </c:pt>
                  <c:pt idx="10">
                    <c:v>0.49721446300587663</c:v>
                  </c:pt>
                  <c:pt idx="11">
                    <c:v>0.21081851067789195</c:v>
                  </c:pt>
                  <c:pt idx="12">
                    <c:v>0.31622776601683794</c:v>
                  </c:pt>
                  <c:pt idx="13">
                    <c:v>0</c:v>
                  </c:pt>
                  <c:pt idx="14">
                    <c:v>0</c:v>
                  </c:pt>
                  <c:pt idx="15">
                    <c:v>0</c:v>
                  </c:pt>
                  <c:pt idx="16">
                    <c:v>0.31622776601683794</c:v>
                  </c:pt>
                  <c:pt idx="17">
                    <c:v>0</c:v>
                  </c:pt>
                  <c:pt idx="18">
                    <c:v>0</c:v>
                  </c:pt>
                  <c:pt idx="19">
                    <c:v>0</c:v>
                  </c:pt>
                  <c:pt idx="20">
                    <c:v>0</c:v>
                  </c:pt>
                  <c:pt idx="21">
                    <c:v>0</c:v>
                  </c:pt>
                </c:numCache>
              </c:numRef>
            </c:plus>
            <c:minus>
              <c:numRef>
                <c:f>Sheet1!$Z$20:$Z$41</c:f>
                <c:numCache>
                  <c:formatCode>General</c:formatCode>
                  <c:ptCount val="22"/>
                  <c:pt idx="2">
                    <c:v>0.62360956446232352</c:v>
                  </c:pt>
                  <c:pt idx="3">
                    <c:v>0.63245553203367599</c:v>
                  </c:pt>
                  <c:pt idx="4">
                    <c:v>0.57975090436420273</c:v>
                  </c:pt>
                  <c:pt idx="5">
                    <c:v>0.7453559924999299</c:v>
                  </c:pt>
                  <c:pt idx="6">
                    <c:v>0.47140452079103168</c:v>
                  </c:pt>
                  <c:pt idx="7">
                    <c:v>0.24152294576982405</c:v>
                  </c:pt>
                  <c:pt idx="8">
                    <c:v>0.21081851067789203</c:v>
                  </c:pt>
                  <c:pt idx="9">
                    <c:v>0.52704627669472992</c:v>
                  </c:pt>
                  <c:pt idx="10">
                    <c:v>0.49721446300587663</c:v>
                  </c:pt>
                  <c:pt idx="11">
                    <c:v>0.21081851067789195</c:v>
                  </c:pt>
                  <c:pt idx="12">
                    <c:v>0.31622776601683794</c:v>
                  </c:pt>
                  <c:pt idx="13">
                    <c:v>0</c:v>
                  </c:pt>
                  <c:pt idx="14">
                    <c:v>0</c:v>
                  </c:pt>
                  <c:pt idx="15">
                    <c:v>0</c:v>
                  </c:pt>
                  <c:pt idx="16">
                    <c:v>0.31622776601683794</c:v>
                  </c:pt>
                  <c:pt idx="17">
                    <c:v>0</c:v>
                  </c:pt>
                  <c:pt idx="18">
                    <c:v>0</c:v>
                  </c:pt>
                  <c:pt idx="19">
                    <c:v>0</c:v>
                  </c:pt>
                  <c:pt idx="20">
                    <c:v>0</c:v>
                  </c:pt>
                  <c:pt idx="21">
                    <c:v>0</c:v>
                  </c:pt>
                </c:numCache>
              </c:numRef>
            </c:minus>
            <c:spPr>
              <a:noFill/>
              <a:ln w="9525" cap="flat" cmpd="sng" algn="ctr">
                <a:solidFill>
                  <a:schemeClr val="dk1">
                    <a:lumMod val="50000"/>
                    <a:lumOff val="50000"/>
                  </a:schemeClr>
                </a:solidFill>
                <a:round/>
              </a:ln>
              <a:effectLst/>
            </c:spPr>
          </c:errBars>
          <c:cat>
            <c:numRef>
              <c:f>Sheet1!$AB$20:$AB$41</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Sheet1!$AD$20:$AD$41</c:f>
              <c:numCache>
                <c:formatCode>General</c:formatCode>
                <c:ptCount val="22"/>
                <c:pt idx="0">
                  <c:v>0.25</c:v>
                </c:pt>
                <c:pt idx="1">
                  <c:v>0.7</c:v>
                </c:pt>
                <c:pt idx="2">
                  <c:v>2</c:v>
                </c:pt>
                <c:pt idx="3">
                  <c:v>1.8</c:v>
                </c:pt>
                <c:pt idx="4">
                  <c:v>1.35</c:v>
                </c:pt>
                <c:pt idx="5">
                  <c:v>1.5</c:v>
                </c:pt>
                <c:pt idx="6">
                  <c:v>1.5</c:v>
                </c:pt>
                <c:pt idx="7">
                  <c:v>1.1499999999999999</c:v>
                </c:pt>
                <c:pt idx="8">
                  <c:v>1.1000000000000001</c:v>
                </c:pt>
                <c:pt idx="9">
                  <c:v>0.5</c:v>
                </c:pt>
                <c:pt idx="10">
                  <c:v>0.45</c:v>
                </c:pt>
                <c:pt idx="11">
                  <c:v>0.1</c:v>
                </c:pt>
                <c:pt idx="12">
                  <c:v>0.1</c:v>
                </c:pt>
                <c:pt idx="13">
                  <c:v>0</c:v>
                </c:pt>
                <c:pt idx="14">
                  <c:v>0</c:v>
                </c:pt>
                <c:pt idx="15">
                  <c:v>0</c:v>
                </c:pt>
                <c:pt idx="16">
                  <c:v>0.1</c:v>
                </c:pt>
                <c:pt idx="17">
                  <c:v>0</c:v>
                </c:pt>
                <c:pt idx="18">
                  <c:v>0</c:v>
                </c:pt>
                <c:pt idx="19">
                  <c:v>0</c:v>
                </c:pt>
                <c:pt idx="20">
                  <c:v>0</c:v>
                </c:pt>
                <c:pt idx="21">
                  <c:v>0</c:v>
                </c:pt>
              </c:numCache>
            </c:numRef>
          </c:val>
          <c:extLst>
            <c:ext xmlns:c16="http://schemas.microsoft.com/office/drawing/2014/chart" uri="{C3380CC4-5D6E-409C-BE32-E72D297353CC}">
              <c16:uniqueId val="{00000003-A2FB-6C43-86A1-861F73408323}"/>
            </c:ext>
          </c:extLst>
        </c:ser>
        <c:dLbls>
          <c:showLegendKey val="0"/>
          <c:showVal val="0"/>
          <c:showCatName val="0"/>
          <c:showSerName val="0"/>
          <c:showPercent val="0"/>
          <c:showBubbleSize val="0"/>
        </c:dLbls>
        <c:gapWidth val="267"/>
        <c:overlap val="-43"/>
        <c:axId val="361998240"/>
        <c:axId val="361999920"/>
      </c:barChart>
      <c:catAx>
        <c:axId val="361998240"/>
        <c:scaling>
          <c:orientation val="minMax"/>
        </c:scaling>
        <c:delete val="0"/>
        <c:axPos val="b"/>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nb-NO"/>
          </a:p>
        </c:txPr>
        <c:crossAx val="361999920"/>
        <c:crosses val="autoZero"/>
        <c:auto val="1"/>
        <c:lblAlgn val="ctr"/>
        <c:lblOffset val="100"/>
        <c:noMultiLvlLbl val="0"/>
      </c:catAx>
      <c:valAx>
        <c:axId val="361999920"/>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crossAx val="3619982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rgbClr val="92D050"/>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0B2FEAD0D8BC248BC42318F314B7B25" ma:contentTypeVersion="13" ma:contentTypeDescription="Opprett et nytt dokument." ma:contentTypeScope="" ma:versionID="6bb41f54e4f8a0161d272b0131cbc7ff">
  <xsd:schema xmlns:xsd="http://www.w3.org/2001/XMLSchema" xmlns:xs="http://www.w3.org/2001/XMLSchema" xmlns:p="http://schemas.microsoft.com/office/2006/metadata/properties" xmlns:ns2="82bf8dd6-d9ca-491a-bcce-1480da364e21" xmlns:ns3="bb583217-5808-42b6-aeb6-31b9a0fcfac1" targetNamespace="http://schemas.microsoft.com/office/2006/metadata/properties" ma:root="true" ma:fieldsID="cbc3014150f6c5c02370146ee6a7e067" ns2:_="" ns3:_="">
    <xsd:import namespace="82bf8dd6-d9ca-491a-bcce-1480da364e21"/>
    <xsd:import namespace="bb583217-5808-42b6-aeb6-31b9a0fcfa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f8dd6-d9ca-491a-bcce-1480da364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83217-5808-42b6-aeb6-31b9a0fcfac1"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CF30D6-0EEE-F542-BA28-503B4D12E7B9}">
  <ds:schemaRefs>
    <ds:schemaRef ds:uri="http://schemas.openxmlformats.org/officeDocument/2006/bibliography"/>
  </ds:schemaRefs>
</ds:datastoreItem>
</file>

<file path=customXml/itemProps2.xml><?xml version="1.0" encoding="utf-8"?>
<ds:datastoreItem xmlns:ds="http://schemas.openxmlformats.org/officeDocument/2006/customXml" ds:itemID="{67F64E6D-4D92-4F1E-A6FC-26EF14CA3BC3}"/>
</file>

<file path=customXml/itemProps3.xml><?xml version="1.0" encoding="utf-8"?>
<ds:datastoreItem xmlns:ds="http://schemas.openxmlformats.org/officeDocument/2006/customXml" ds:itemID="{B0454890-22AD-4987-BBFF-7F780F6092B5}"/>
</file>

<file path=customXml/itemProps4.xml><?xml version="1.0" encoding="utf-8"?>
<ds:datastoreItem xmlns:ds="http://schemas.openxmlformats.org/officeDocument/2006/customXml" ds:itemID="{5F6AFF20-807B-460C-B3CF-0D3E04F09554}"/>
</file>

<file path=docProps/app.xml><?xml version="1.0" encoding="utf-8"?>
<Properties xmlns="http://schemas.openxmlformats.org/officeDocument/2006/extended-properties" xmlns:vt="http://schemas.openxmlformats.org/officeDocument/2006/docPropsVTypes">
  <Template>Normal.dotm</Template>
  <TotalTime>2</TotalTime>
  <Pages>10</Pages>
  <Words>6762</Words>
  <Characters>38477</Characters>
  <Application>Microsoft Office Word</Application>
  <DocSecurity>0</DocSecurity>
  <Lines>1131</Lines>
  <Paragraphs>403</Paragraphs>
  <ScaleCrop>false</ScaleCrop>
  <HeadingPairs>
    <vt:vector size="2" baseType="variant">
      <vt:variant>
        <vt:lpstr>Title</vt:lpstr>
      </vt:variant>
      <vt:variant>
        <vt:i4>1</vt:i4>
      </vt:variant>
    </vt:vector>
  </HeadingPairs>
  <TitlesOfParts>
    <vt:vector size="1" baseType="lpstr">
      <vt:lpstr>Nocturnal far-red treatment led to reduced tip burn in CRISPI lettuce</vt:lpstr>
    </vt:vector>
  </TitlesOfParts>
  <Company/>
  <LinksUpToDate>false</LinksUpToDate>
  <CharactersWithSpaces>44836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Nocturnal far-red treatment led to reduced tip burn in CRISPI lettuce</dc:title>
  <dc:subject/>
  <dc:creator>William Christoffer Rudolph-Lund</dc:creator>
  <cp:keywords/>
  <dc:description/>
  <cp:lastModifiedBy>William Christoffer Rudolph-Lund</cp:lastModifiedBy>
  <cp:revision>2</cp:revision>
  <dcterms:created xsi:type="dcterms:W3CDTF">2019-07-01T07:54:00Z</dcterms:created>
  <dcterms:modified xsi:type="dcterms:W3CDTF">2019-07-01T07:54:00Z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0x01010060B2FEAD0D8BC248BC42318F314B7B25</vt:lpwstr>
  </property>
</Properties>
</file>